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3618"/>
        <w:gridCol w:w="5476"/>
      </w:tblGrid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N°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Spécifications techniques requises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Marque du groupe électrogène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Internationalement reconnue 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Marque du moteur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Internationalement reconnue 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Puissance de l’alternateur minimum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100 et 60 </w:t>
            </w:r>
            <w:proofErr w:type="spellStart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kVA</w:t>
            </w:r>
            <w:proofErr w:type="spellEnd"/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4.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Puissance du moteur minimum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86 et 52 kW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8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Type de cycle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 temps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9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Type de démarrage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Automatique/Manuel avec temporisation à l’action de 0 à 1800 </w:t>
            </w:r>
            <w:proofErr w:type="gramStart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secondes ,</w:t>
            </w:r>
            <w:proofErr w:type="gramEnd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Un inverseur renforcé (tenant compte d’une fréquence élevé des sollicitations de coupure et fermeture) 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Type d’arrêt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Automatique/Manuel avec retard de 0 à 1800 secondes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Type de bruit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Insonorisé avec niveau sonore à 7 mètres ≤ 68dBA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val="en-US" w:eastAsia="fr-FR"/>
              </w:rPr>
              <w:t>12.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Type de refroidissement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Système de refroidissement à eau équipé d’une carotte chauffante pour maintenir à tout moment à la température de fonctionnement 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Type de régulation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Electronique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Type de lubrification 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Une pompe manuelle de vidange huile moteur, montée sur le châssis du groupe électrogène 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15.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Type de régime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RPM 1500 tours/minute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Fréquence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50 Hz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Type de pompe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Pompe manuelle de vidange huile 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Type d’alternateur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Marque reconnue internationalement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Tension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220/400V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Facteur de puissance (Cos phi)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0.86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Capot d’insonorisation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Capot d’insonorisation fourni.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Armoire de contrôle et d’inversion automatique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Armoire de contrôle et d’inversion automatique au complet fourni.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Système d’excitation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SHUNT 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Coffret de commandes avec indicateurs au complet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Voltmètre, Ampèremètre, Fréquencemètre, Alarme et défauts Pression d’huile, Température d’eau, Non démarrage, Survitesse, Arrêt d’urgence etc.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Jauge du niveau de gasoil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Jauge du niveau de gasoil fourni 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>Système d’alimentation en carburant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numPr>
                <w:ilvl w:val="0"/>
                <w:numId w:val="1"/>
              </w:numPr>
              <w:spacing w:after="16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Réservoir de carburant de grande capacité monté sur le bas du châssis </w:t>
            </w:r>
          </w:p>
          <w:p w:rsidR="00180E9F" w:rsidRPr="00CA0FEE" w:rsidRDefault="00180E9F" w:rsidP="00180E9F">
            <w:pPr>
              <w:numPr>
                <w:ilvl w:val="0"/>
                <w:numId w:val="1"/>
              </w:numPr>
              <w:spacing w:after="16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Une motopompe électrique de remplissage automatique réservoir contrôlé par des sondes de niveau bas et haut </w:t>
            </w:r>
          </w:p>
          <w:p w:rsidR="00180E9F" w:rsidRPr="00CA0FEE" w:rsidRDefault="00180E9F" w:rsidP="00180E9F">
            <w:pPr>
              <w:numPr>
                <w:ilvl w:val="0"/>
                <w:numId w:val="1"/>
              </w:numPr>
              <w:spacing w:after="16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Une pompe manuelle de remplissage montée en parallèle avec la motopompe électrique </w:t>
            </w:r>
          </w:p>
        </w:tc>
      </w:tr>
      <w:tr w:rsidR="00180E9F" w:rsidRPr="00CA0FEE" w:rsidTr="00180E9F">
        <w:tc>
          <w:tcPr>
            <w:tcW w:w="653" w:type="dxa"/>
          </w:tcPr>
          <w:p w:rsidR="00180E9F" w:rsidRPr="00CA0FEE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3618" w:type="dxa"/>
          </w:tcPr>
          <w:p w:rsidR="00180E9F" w:rsidRPr="00180E9F" w:rsidRDefault="00180E9F" w:rsidP="00180E9F">
            <w:pPr>
              <w:spacing w:after="0" w:line="360" w:lineRule="auto"/>
              <w:ind w:left="87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</w:pPr>
            <w:r w:rsidRPr="00180E9F">
              <w:rPr>
                <w:rFonts w:ascii="Arial" w:eastAsia="Times New Roman" w:hAnsi="Arial" w:cs="Arial"/>
                <w:color w:val="FF0000"/>
                <w:sz w:val="24"/>
                <w:szCs w:val="24"/>
                <w:lang w:eastAsia="fr-FR"/>
              </w:rPr>
              <w:t xml:space="preserve">Système de démarrage </w:t>
            </w:r>
          </w:p>
        </w:tc>
        <w:tc>
          <w:tcPr>
            <w:tcW w:w="5476" w:type="dxa"/>
          </w:tcPr>
          <w:p w:rsidR="00180E9F" w:rsidRPr="00CA0FEE" w:rsidRDefault="00180E9F" w:rsidP="00180E9F">
            <w:pPr>
              <w:spacing w:after="0" w:line="240" w:lineRule="auto"/>
              <w:ind w:left="85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Electrique 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12</w:t>
            </w: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VDC avec un chargeur d’appoint de charge batteries incorporées servant à la  charge pendant que  le moteur est à l’arrêt </w:t>
            </w:r>
          </w:p>
        </w:tc>
      </w:tr>
    </w:tbl>
    <w:p w:rsidR="00B164DD" w:rsidRDefault="00B164DD"/>
    <w:p w:rsidR="00180E9F" w:rsidRPr="00CA0FEE" w:rsidRDefault="00180E9F" w:rsidP="00180E9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TABLEAU ET PANNEAU DE COMMANDE (sans être limitatif)</w:t>
      </w:r>
    </w:p>
    <w:p w:rsidR="00180E9F" w:rsidRPr="00CA0FEE" w:rsidRDefault="00180E9F" w:rsidP="00180E9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tabs>
          <w:tab w:val="right" w:pos="1843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Un tableau de commande  et de contrôle composé d’au moins :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hanging="95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3 ampèremètres ;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hanging="95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 xml:space="preserve">1 voltmètre avec sélecteur des phases ; 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hanging="95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 xml:space="preserve">1 fréquencemètre ; 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hanging="95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1 compteur d’horaire ;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hanging="95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1 un manomètre de pression d’huile ;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hanging="95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1 thermomètre indiquant la température du moteur ;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left="1843" w:hanging="709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1 un système de sécurité moteur « automatique chut down »    arrêtant le moteur lors d’une sous pression d’huile moteur ou de la température moteur trop élevée et d’une survitesse ;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hanging="95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1 bouton poussoir arrêt d’urgence ;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hanging="954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1 clé de contact : démarrage-arrêt ;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left="1843" w:hanging="709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moteur-reset (effaceur défauts, lampes de signalisation ou indicateurs des défauts : groupe- réseau- charge batterie- pression d’huile trop faible-température moteur élevée-arrêt d’urgence-survitesse, etc.).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left="1843" w:hanging="709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option permettant le monitoring du tableau de contrôle de bord sur l’écran de l’ordinateur en vue du bon suivi de l’état du groupe électrogène.</w:t>
      </w:r>
    </w:p>
    <w:p w:rsidR="00180E9F" w:rsidRPr="00CA0FEE" w:rsidRDefault="00180E9F" w:rsidP="00180E9F">
      <w:pPr>
        <w:numPr>
          <w:ilvl w:val="0"/>
          <w:numId w:val="3"/>
        </w:numPr>
        <w:tabs>
          <w:tab w:val="right" w:pos="1843"/>
        </w:tabs>
        <w:spacing w:after="0" w:line="240" w:lineRule="auto"/>
        <w:ind w:left="1843" w:hanging="709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 xml:space="preserve">un relais </w:t>
      </w:r>
      <w:proofErr w:type="spellStart"/>
      <w:r w:rsidRPr="00CA0FEE">
        <w:rPr>
          <w:rFonts w:ascii="Arial" w:eastAsia="Times New Roman" w:hAnsi="Arial" w:cs="Arial"/>
          <w:sz w:val="24"/>
          <w:szCs w:val="24"/>
          <w:lang w:eastAsia="fr-FR"/>
        </w:rPr>
        <w:t>voltmétrique</w:t>
      </w:r>
      <w:proofErr w:type="spellEnd"/>
      <w:r w:rsidRPr="00CA0FEE">
        <w:rPr>
          <w:rFonts w:ascii="Arial" w:eastAsia="Times New Roman" w:hAnsi="Arial" w:cs="Arial"/>
          <w:sz w:val="24"/>
          <w:szCs w:val="24"/>
          <w:lang w:eastAsia="fr-FR"/>
        </w:rPr>
        <w:t xml:space="preserve"> pouvant détecter les surtensions, les chutes et absence de tension ou absence de l’une ou l’autre phase du secteur de la REGIDESO afin que le groupe démarre automatiquement.</w:t>
      </w:r>
    </w:p>
    <w:p w:rsidR="00180E9F" w:rsidRPr="00CA0FEE" w:rsidRDefault="00180E9F" w:rsidP="00180E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APPAREILS DE MESURE</w:t>
      </w:r>
    </w:p>
    <w:p w:rsidR="00180E9F" w:rsidRPr="00CA0FEE" w:rsidRDefault="00180E9F" w:rsidP="00180E9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Commutateur –Voltmètre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Ampèremètre commutable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Fréquencemètre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Compteur horaire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Jauge niveau gasoil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Jauge de température eau moteur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Jauge de pression huile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lastRenderedPageBreak/>
        <w:t>Jauge d’intensité de batterie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Jauge de tension de batterie</w:t>
      </w:r>
    </w:p>
    <w:p w:rsidR="00180E9F" w:rsidRPr="00CA0FEE" w:rsidRDefault="00180E9F" w:rsidP="00180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APPAREILS DE COMMANDE</w:t>
      </w:r>
    </w:p>
    <w:p w:rsidR="00180E9F" w:rsidRPr="00CA0FEE" w:rsidRDefault="00180E9F" w:rsidP="00180E9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Carte de commande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Démarrage automatique lors d’une panne du secteur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Démarrage manuel</w:t>
      </w:r>
    </w:p>
    <w:p w:rsidR="00180E9F" w:rsidRPr="00CA0FEE" w:rsidRDefault="00180E9F" w:rsidP="00180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ALARMES</w:t>
      </w:r>
    </w:p>
    <w:p w:rsidR="00180E9F" w:rsidRPr="00CA0FEE" w:rsidRDefault="00180E9F" w:rsidP="00180E9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Défaut de non démarrage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Défaut de charge batterie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Pression d’huile basse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Température d’eau élevée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Niveau bas de combustible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Niveau bas d’eau du radiateur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Arrêt d’urgence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Survitesse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Surcharge</w:t>
      </w:r>
    </w:p>
    <w:p w:rsidR="00180E9F" w:rsidRPr="00CA0FEE" w:rsidRDefault="00180E9F" w:rsidP="00180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AUTOMATISME</w:t>
      </w:r>
    </w:p>
    <w:p w:rsidR="00180E9F" w:rsidRPr="00CA0FEE" w:rsidRDefault="00180E9F" w:rsidP="00180E9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Détection du secteur triphasée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Chargeur batterie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Commutateur de phase, du secteur et du groupe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Commutateur de fonctionnement automatique/manuel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Indicateur LED de la commutation du secteur/groupe</w:t>
      </w:r>
    </w:p>
    <w:p w:rsidR="00180E9F" w:rsidRDefault="00180E9F" w:rsidP="00180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APPAREILS DE PROTECTION</w:t>
      </w:r>
    </w:p>
    <w:p w:rsidR="00180E9F" w:rsidRPr="00CA0FEE" w:rsidRDefault="00180E9F" w:rsidP="00180E9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 xml:space="preserve">Coup de poing d’urgence </w:t>
      </w:r>
    </w:p>
    <w:p w:rsidR="00180E9F" w:rsidRPr="00CA0FEE" w:rsidRDefault="00180E9F" w:rsidP="00180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DOCUMENTATION</w:t>
      </w:r>
    </w:p>
    <w:p w:rsidR="00180E9F" w:rsidRPr="00CA0FEE" w:rsidRDefault="00180E9F" w:rsidP="00180E9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Jeu complet de documentation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Catalogues pour le moteur et alternateur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Livres de maintenance, schémas électriques et couples de serrage</w:t>
      </w:r>
    </w:p>
    <w:p w:rsidR="00180E9F" w:rsidRPr="00CA0FEE" w:rsidRDefault="00180E9F" w:rsidP="00180E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sz w:val="24"/>
          <w:szCs w:val="24"/>
          <w:lang w:eastAsia="fr-FR"/>
        </w:rPr>
        <w:t>Quelques pièces de rechange comme filtres à air et à huile ainsi que des pièces pouvant servir à l’entretien de 1000 heures.</w:t>
      </w:r>
    </w:p>
    <w:p w:rsidR="00180E9F" w:rsidRPr="00CA0FEE" w:rsidRDefault="00180E9F" w:rsidP="00180E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180E9F" w:rsidRPr="00CA0FEE" w:rsidRDefault="00180E9F" w:rsidP="00180E9F">
      <w:pPr>
        <w:spacing w:after="0" w:line="240" w:lineRule="auto"/>
        <w:ind w:left="1701" w:hanging="993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A0FE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1.2. Quantitatif  relatif aux  groupes électrogènes  de 10O </w:t>
      </w:r>
      <w:proofErr w:type="spellStart"/>
      <w:r w:rsidRPr="00CA0FEE">
        <w:rPr>
          <w:rFonts w:ascii="Arial" w:eastAsia="Times New Roman" w:hAnsi="Arial" w:cs="Arial"/>
          <w:b/>
          <w:sz w:val="24"/>
          <w:szCs w:val="24"/>
          <w:lang w:eastAsia="fr-FR"/>
        </w:rPr>
        <w:t>kVA</w:t>
      </w:r>
      <w:proofErr w:type="spellEnd"/>
      <w:r w:rsidRPr="00CA0FE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60 </w:t>
      </w:r>
      <w:proofErr w:type="spellStart"/>
      <w:r w:rsidRPr="00CA0FEE">
        <w:rPr>
          <w:rFonts w:ascii="Arial" w:eastAsia="Times New Roman" w:hAnsi="Arial" w:cs="Arial"/>
          <w:b/>
          <w:sz w:val="24"/>
          <w:szCs w:val="24"/>
          <w:lang w:eastAsia="fr-FR"/>
        </w:rPr>
        <w:t>kVA</w:t>
      </w:r>
      <w:proofErr w:type="spellEnd"/>
      <w:r w:rsidRPr="00CA0FEE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et leur câblage </w:t>
      </w:r>
    </w:p>
    <w:p w:rsidR="00180E9F" w:rsidRPr="00CA0FEE" w:rsidRDefault="00180E9F" w:rsidP="00180E9F">
      <w:pPr>
        <w:spacing w:after="0" w:line="240" w:lineRule="auto"/>
        <w:ind w:left="1701" w:hanging="993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670"/>
        <w:gridCol w:w="769"/>
        <w:gridCol w:w="720"/>
        <w:gridCol w:w="536"/>
        <w:gridCol w:w="675"/>
      </w:tblGrid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</w:t>
            </w:r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r w:rsidRPr="00CA0FE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Uté</w:t>
            </w:r>
            <w:proofErr w:type="spellEnd"/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proofErr w:type="spellStart"/>
            <w:r w:rsidRPr="00CA0FE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Qté</w:t>
            </w:r>
            <w:proofErr w:type="spellEnd"/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</w:t>
            </w:r>
            <w:r w:rsidRPr="00CA0FE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lastRenderedPageBreak/>
              <w:t>U</w:t>
            </w: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lastRenderedPageBreak/>
              <w:t>PT</w:t>
            </w: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I.a</w:t>
            </w:r>
            <w:proofErr w:type="spellEnd"/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Groupe électrogène de 100 </w:t>
            </w:r>
            <w:proofErr w:type="spellStart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kVA</w:t>
            </w:r>
            <w:proofErr w:type="spellEnd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1500TRS/MIN  50HZ 3X400V-N  à gasoil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pce</w:t>
            </w: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I.b</w:t>
            </w:r>
            <w:proofErr w:type="spellEnd"/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Groupe électrogène de 60 </w:t>
            </w:r>
            <w:proofErr w:type="spellStart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kVA</w:t>
            </w:r>
            <w:proofErr w:type="spellEnd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1500TRS/MIN  50HZ 3X400V-N  à gasoil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pce</w:t>
            </w: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II</w:t>
            </w:r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Kit câble de raccordement (puissance et commande) conforme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ff</w:t>
            </w: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III</w:t>
            </w:r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Pièce de rechange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3.1.</w:t>
            </w:r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Filtres à gasoil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Pce</w:t>
            </w: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2-2</w:t>
            </w: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3.2.</w:t>
            </w:r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Filtres à huile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Pce</w:t>
            </w: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2-2</w:t>
            </w: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3.3.</w:t>
            </w:r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Filtres à air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Pce</w:t>
            </w: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2-2</w:t>
            </w: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3.4.</w:t>
            </w:r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Nez d’injecteurs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Pce</w:t>
            </w: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2-2</w:t>
            </w: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3.5.</w:t>
            </w:r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Catalogue de pièce de rechange des groupes et de leur armoire de </w:t>
            </w:r>
            <w:proofErr w:type="spellStart"/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contrôle</w:t>
            </w:r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Carte</w:t>
            </w:r>
            <w:proofErr w:type="spellEnd"/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régulation de </w:t>
            </w:r>
            <w:proofErr w:type="spellStart"/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tensionJeu</w:t>
            </w:r>
            <w:proofErr w:type="spellEnd"/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diodes </w:t>
            </w:r>
            <w:proofErr w:type="spellStart"/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tournantesCarte</w:t>
            </w:r>
            <w:proofErr w:type="spellEnd"/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électronique comprenant : (Compteur horaire, Ampèremètre Voltmètre et Fréquencemètre 45-55 HZ)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pce</w:t>
            </w: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1-1</w:t>
            </w: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80E9F" w:rsidRPr="00CA0FEE" w:rsidTr="00EC1172">
        <w:tc>
          <w:tcPr>
            <w:tcW w:w="95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3.6.</w:t>
            </w:r>
          </w:p>
        </w:tc>
        <w:tc>
          <w:tcPr>
            <w:tcW w:w="567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Manuel de maintenance (réglage, couple de serrage) </w:t>
            </w:r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Catalogue de pièce de rechange des groupes et de leur armoire de </w:t>
            </w:r>
            <w:proofErr w:type="spellStart"/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contrôleCarte</w:t>
            </w:r>
            <w:proofErr w:type="spellEnd"/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régulation de </w:t>
            </w:r>
            <w:proofErr w:type="spellStart"/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tensionJeu</w:t>
            </w:r>
            <w:proofErr w:type="spellEnd"/>
            <w:r w:rsidRPr="00CA0FEE" w:rsidDel="006509C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diodes tournantes</w:t>
            </w:r>
          </w:p>
        </w:tc>
        <w:tc>
          <w:tcPr>
            <w:tcW w:w="769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Pce</w:t>
            </w:r>
          </w:p>
        </w:tc>
        <w:tc>
          <w:tcPr>
            <w:tcW w:w="720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CA0FE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1-1</w:t>
            </w:r>
          </w:p>
        </w:tc>
        <w:tc>
          <w:tcPr>
            <w:tcW w:w="536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675" w:type="dxa"/>
          </w:tcPr>
          <w:p w:rsidR="00180E9F" w:rsidRPr="00CA0FEE" w:rsidRDefault="00180E9F" w:rsidP="00EC11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180E9F" w:rsidRDefault="00180E9F"/>
    <w:sectPr w:rsidR="00180E9F" w:rsidSect="00B1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E24"/>
    <w:multiLevelType w:val="singleLevel"/>
    <w:tmpl w:val="91087A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364411"/>
    <w:multiLevelType w:val="hybridMultilevel"/>
    <w:tmpl w:val="1DCA421E"/>
    <w:lvl w:ilvl="0" w:tplc="040C000B">
      <w:start w:val="1"/>
      <w:numFmt w:val="bullet"/>
      <w:lvlText w:val=""/>
      <w:lvlJc w:val="left"/>
      <w:pPr>
        <w:ind w:left="20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">
    <w:nsid w:val="560718F5"/>
    <w:multiLevelType w:val="singleLevel"/>
    <w:tmpl w:val="2850D2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EEF4D7F"/>
    <w:multiLevelType w:val="hybridMultilevel"/>
    <w:tmpl w:val="C9741D56"/>
    <w:lvl w:ilvl="0" w:tplc="04090009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E9F"/>
    <w:rsid w:val="00180E9F"/>
    <w:rsid w:val="00707765"/>
    <w:rsid w:val="00B1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9F"/>
    <w:pPr>
      <w:spacing w:after="200" w:line="276" w:lineRule="auto"/>
    </w:pPr>
    <w:rPr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AGETECHNO</dc:creator>
  <cp:lastModifiedBy>AGETECHNO</cp:lastModifiedBy>
  <cp:revision>1</cp:revision>
  <dcterms:created xsi:type="dcterms:W3CDTF">2013-07-27T07:52:00Z</dcterms:created>
  <dcterms:modified xsi:type="dcterms:W3CDTF">2013-07-27T07:54:00Z</dcterms:modified>
</cp:coreProperties>
</file>