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技术要求。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产品应具有下列参数：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外观 - 白色颗粒状产品，无机械杂质。</w:t>
      </w:r>
    </w:p>
    <w:p>
      <w:pPr>
        <w:pStyle w:val="3"/>
        <w:numPr>
          <w:numId w:val="0"/>
        </w:numPr>
      </w:pPr>
      <w:r>
        <w:rPr>
          <w:rFonts w:hint="eastAsia" w:eastAsia="宋体"/>
          <w:lang w:val="en-US" w:eastAsia="zh-CN"/>
        </w:rPr>
        <w:t>2）硝酸盐中</w:t>
      </w:r>
      <w:r>
        <w:rPr>
          <w:lang w:val="en-US"/>
        </w:rPr>
        <w:t>NH</w:t>
      </w:r>
      <w:r>
        <w:t>4</w:t>
      </w:r>
      <w:r>
        <w:rPr>
          <w:lang w:val="en-US"/>
        </w:rPr>
        <w:t>NO</w:t>
      </w:r>
      <w:r>
        <w:t>3</w:t>
      </w:r>
      <w:r>
        <w:rPr>
          <w:rFonts w:hint="eastAsia" w:eastAsia="宋体"/>
          <w:lang w:eastAsia="zh-CN"/>
        </w:rPr>
        <w:t>的质量分数</w:t>
      </w:r>
      <w:r>
        <w:rPr>
          <w:rFonts w:hint="eastAsia" w:eastAsia="宋体"/>
          <w:lang w:val="en-US" w:eastAsia="zh-CN"/>
        </w:rPr>
        <w:t xml:space="preserve"> - 不小于</w:t>
      </w:r>
      <w:r>
        <w:t xml:space="preserve"> 98%</w:t>
      </w:r>
    </w:p>
    <w:p>
      <w:pPr>
        <w:pStyle w:val="3"/>
        <w:numPr>
          <w:numId w:val="0"/>
        </w:numPr>
      </w:pPr>
      <w:r>
        <w:rPr>
          <w:rFonts w:hint="eastAsia"/>
          <w:lang w:val="en-US" w:eastAsia="zh-CN"/>
        </w:rPr>
        <w:t>3）水的质量分数 - 不超过</w:t>
      </w:r>
      <w:r>
        <w:t>0,3%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4）固体中添加剂的质量分数:</w:t>
      </w:r>
    </w:p>
    <w:p>
      <w:pPr>
        <w:pStyle w:val="3"/>
        <w:numPr>
          <w:ilvl w:val="0"/>
          <w:numId w:val="2"/>
        </w:numPr>
      </w:pPr>
      <w:r>
        <w:rPr>
          <w:rFonts w:hint="eastAsia" w:eastAsia="宋体"/>
          <w:lang w:val="en-US" w:eastAsia="zh-CN"/>
        </w:rPr>
        <w:t xml:space="preserve">    硝酸镁不超过0.5％</w:t>
      </w:r>
    </w:p>
    <w:p>
      <w:pPr>
        <w:pStyle w:val="3"/>
        <w:numPr>
          <w:ilvl w:val="0"/>
          <w:numId w:val="2"/>
        </w:numPr>
      </w:pPr>
      <w:r>
        <w:rPr>
          <w:rFonts w:hint="eastAsia" w:eastAsia="宋体"/>
          <w:lang w:val="en-US" w:eastAsia="zh-CN"/>
        </w:rPr>
        <w:t xml:space="preserve">    硝酸钙不超过0.2％</w:t>
      </w:r>
    </w:p>
    <w:p>
      <w:pPr>
        <w:pStyle w:val="3"/>
        <w:numPr>
          <w:ilvl w:val="0"/>
          <w:numId w:val="2"/>
        </w:numPr>
      </w:pPr>
      <w:r>
        <w:rPr>
          <w:rFonts w:hint="eastAsia" w:eastAsia="宋体"/>
          <w:lang w:val="en-US" w:eastAsia="zh-CN"/>
        </w:rPr>
        <w:t xml:space="preserve">    以P2O5计磷酸盐不超过0.15％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5) pH为10％的水溶液 - 5-6以内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6) 10％的硝酸溶液中不溶物质的质量分数 - 少于0.2％</w:t>
      </w:r>
    </w:p>
    <w:p>
      <w:pPr>
        <w:pStyle w:val="3"/>
        <w:numPr>
          <w:numId w:val="0"/>
        </w:numPr>
      </w:pPr>
      <w:r>
        <w:rPr>
          <w:rFonts w:hint="eastAsia" w:eastAsia="宋体"/>
          <w:lang w:val="en-US" w:eastAsia="zh-CN"/>
        </w:rPr>
        <w:t>7）粒度成分 - 1至6毫米的颗粒的质量分数不少于</w:t>
      </w:r>
      <w:r>
        <w:t>95%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8）统计颗粒强度，N/粒（克/粒）- 不少于</w:t>
      </w:r>
      <w:r>
        <w:t>5(500)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9）</w:t>
      </w:r>
      <w:r>
        <w:rPr>
          <w:rFonts w:hint="default" w:ascii="Arial" w:hAnsi="宋体"/>
          <w:b w:val="0"/>
          <w:i w:val="0"/>
          <w:color w:val="000000"/>
          <w:sz w:val="21"/>
        </w:rPr>
        <w:t>易碎性</w:t>
      </w:r>
      <w:r>
        <w:rPr>
          <w:rFonts w:hint="eastAsia" w:ascii="Arial" w:hAnsi="宋体" w:eastAsia="宋体"/>
          <w:b w:val="0"/>
          <w:i w:val="0"/>
          <w:color w:val="000000"/>
          <w:sz w:val="21"/>
          <w:lang w:val="en-US" w:eastAsia="zh-CN"/>
        </w:rPr>
        <w:t xml:space="preserve"> - 不少于</w:t>
      </w:r>
      <w:r>
        <w:t>98%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特殊条件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eastAsia="宋体"/>
          <w:lang w:val="en-US" w:eastAsia="zh-CN"/>
        </w:rPr>
        <w:t>产品的质量应使产品充分溶解于科技水和/或水溶液在制备好的浓度为</w:t>
      </w:r>
      <w:r>
        <w:rPr>
          <w:lang w:val="en-US"/>
        </w:rPr>
        <w:t>NO</w:t>
      </w:r>
      <w:r>
        <w:t>3</w:t>
      </w:r>
      <w:r>
        <w:rPr>
          <w:rFonts w:hint="eastAsia" w:eastAsia="宋体"/>
          <w:lang w:val="en-US" w:eastAsia="zh-CN"/>
        </w:rPr>
        <w:t xml:space="preserve"> - 300 g/dm3硝酸溶液中，无可见机械杂质（机械混悬剂），没有形成有机薄膜（泡沫）。</w:t>
      </w: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</w:p>
    <w:p>
      <w:pPr>
        <w:pStyle w:val="3"/>
        <w:numPr>
          <w:numId w:val="0"/>
        </w:numPr>
        <w:rPr>
          <w:rFonts w:hint="eastAsia" w:eastAsia="宋体"/>
          <w:lang w:val="en-US" w:eastAsia="zh-CN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auto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CC"/>
    <w:family w:val="auto"/>
    <w:pitch w:val="default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5114980">
    <w:nsid w:val="5327C3E4"/>
    <w:multiLevelType w:val="singleLevel"/>
    <w:tmpl w:val="5327C3E4"/>
    <w:lvl w:ilvl="0" w:tentative="1">
      <w:start w:val="1"/>
      <w:numFmt w:val="decimal"/>
      <w:suff w:val="nothing"/>
      <w:lvlText w:val="%1）"/>
      <w:lvlJc w:val="left"/>
    </w:lvl>
  </w:abstractNum>
  <w:abstractNum w:abstractNumId="1336030159">
    <w:nsid w:val="4FA233CF"/>
    <w:multiLevelType w:val="multilevel"/>
    <w:tmpl w:val="4FA233CF"/>
    <w:lvl w:ilvl="0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395114980"/>
  </w:num>
  <w:num w:numId="2">
    <w:abstractNumId w:val="13360301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863</Characters>
  <Lines>7</Lines>
  <Paragraphs>2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2014-03-17T05:05:00Z</dcterms:created>
  <dc:creator>Владимир Высоцкий</dc:creator>
  <cp:lastModifiedBy>Administrator</cp:lastModifiedBy>
  <dcterms:modified xsi:type="dcterms:W3CDTF">2014-03-18T04:52:54Z</dcterms:modified>
  <dc:title>Технические требования.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