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sz w:val="28"/>
          <w:szCs w:val="28"/>
          <w:lang w:val="ru-RU" w:eastAsia="zh-CN"/>
        </w:rPr>
      </w:pPr>
      <w:bookmarkStart w:id="0" w:name="OLE_LINK4"/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结论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根据研究调查表明</w:t>
      </w:r>
      <w:bookmarkStart w:id="1" w:name="OLE_LINK12"/>
      <w:r>
        <w:rPr>
          <w:rFonts w:hint="default" w:ascii="Times New Roman" w:hAnsi="Times New Roman" w:cs="Times New Roman"/>
          <w:sz w:val="28"/>
          <w:szCs w:val="28"/>
          <w:lang w:val="ru-RU"/>
        </w:rPr>
        <w:t>“</w:t>
      </w:r>
      <w:bookmarkStart w:id="5" w:name="_GoBack"/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bookmarkEnd w:id="5"/>
      <w:r>
        <w:rPr>
          <w:rFonts w:hint="default" w:ascii="Times New Roman" w:hAnsi="Times New Roman" w:cs="Times New Roman"/>
          <w:sz w:val="28"/>
          <w:szCs w:val="28"/>
          <w:lang w:val="ru-RU"/>
        </w:rPr>
        <w:t>орнос”</w:t>
      </w:r>
      <w:bookmarkEnd w:id="1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bookmarkStart w:id="2" w:name="OLE_LINK13"/>
      <w:r>
        <w:rPr>
          <w:rFonts w:hint="default" w:ascii="Times New Roman" w:hAnsi="Times New Roman" w:cs="Times New Roman"/>
          <w:sz w:val="28"/>
          <w:szCs w:val="28"/>
          <w:lang w:val="ru-RU"/>
        </w:rPr>
        <w:t>“Бургут”</w:t>
      </w:r>
      <w:bookmarkEnd w:id="2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bookmarkStart w:id="3" w:name="OLE_LINK14"/>
      <w:r>
        <w:rPr>
          <w:rFonts w:hint="default" w:ascii="Times New Roman" w:hAnsi="Times New Roman" w:cs="Times New Roman"/>
          <w:sz w:val="28"/>
          <w:szCs w:val="28"/>
          <w:lang w:val="ru-RU"/>
        </w:rPr>
        <w:t>“Охирн”</w:t>
      </w:r>
      <w:bookmarkEnd w:id="3"/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三种石灰石的化学组成成分符合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O z DSt 2950:2015检测。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在研究测试中心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“ СТРОМ”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学院和无机化学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АН РУз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2008年8月18日认证合格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№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UZ.AMT.07.MAI.659）提出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“Корнос”, “Бургут”, “Охирн”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石灰石样品中的化学成分符合国家要求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O z DSt 2950:2015。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根据O z DSt 2950:2015要求生产</w:t>
      </w:r>
      <w:bookmarkStart w:id="4" w:name="OLE_LINK16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硅酸盐水泥</w:t>
      </w:r>
      <w:bookmarkEnd w:id="4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的原料应该对符合下列要求：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 氧化钙含量不少于45.0%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 氧化镁的含量不多于1.0%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 氧化硫的含量不多于1.5%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此石灰石样品的化学成分符合5382-91国家标准。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检测结果见表一</w:t>
      </w:r>
    </w:p>
    <w:tbl>
      <w:tblPr>
        <w:tblStyle w:val="4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5"/>
        <w:gridCol w:w="1461"/>
        <w:gridCol w:w="741"/>
        <w:gridCol w:w="768"/>
        <w:gridCol w:w="756"/>
        <w:gridCol w:w="720"/>
        <w:gridCol w:w="746"/>
        <w:gridCol w:w="866"/>
        <w:gridCol w:w="866"/>
        <w:gridCol w:w="865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</w:trPr>
        <w:tc>
          <w:tcPr>
            <w:tcW w:w="865" w:type="dxa"/>
            <w:vMerge w:val="restart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zh-CN"/>
              </w:rPr>
              <w:t>№</w:t>
            </w:r>
          </w:p>
        </w:tc>
        <w:tc>
          <w:tcPr>
            <w:tcW w:w="1461" w:type="dxa"/>
            <w:vMerge w:val="restart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样品名称</w:t>
            </w:r>
          </w:p>
        </w:tc>
        <w:tc>
          <w:tcPr>
            <w:tcW w:w="7194" w:type="dxa"/>
            <w:gridSpan w:val="9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ru-RU" w:eastAsia="zh-CN"/>
              </w:rPr>
              <w:t>氧化物含量（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</w:trPr>
        <w:tc>
          <w:tcPr>
            <w:tcW w:w="865" w:type="dxa"/>
            <w:vMerge w:val="continue"/>
            <w:tcBorders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Merge w:val="continue"/>
            <w:tcBorders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灼减量（烧失量）</w:t>
            </w:r>
          </w:p>
        </w:tc>
        <w:tc>
          <w:tcPr>
            <w:tcW w:w="768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氧化硅</w:t>
            </w:r>
          </w:p>
        </w:tc>
        <w:tc>
          <w:tcPr>
            <w:tcW w:w="75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三氧化二硫</w:t>
            </w:r>
          </w:p>
        </w:tc>
        <w:tc>
          <w:tcPr>
            <w:tcW w:w="720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氧化铁</w:t>
            </w:r>
          </w:p>
        </w:tc>
        <w:tc>
          <w:tcPr>
            <w:tcW w:w="74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氧化钙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氧化铝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氧化硫</w:t>
            </w:r>
          </w:p>
        </w:tc>
        <w:tc>
          <w:tcPr>
            <w:tcW w:w="865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1" w:hRule="atLeast"/>
        </w:trPr>
        <w:tc>
          <w:tcPr>
            <w:tcW w:w="865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zh-CN"/>
              </w:rPr>
              <w:t>1</w:t>
            </w:r>
          </w:p>
        </w:tc>
        <w:tc>
          <w:tcPr>
            <w:tcW w:w="1461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“Корнос”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ru-RU" w:eastAsia="zh-CN"/>
              </w:rPr>
              <w:t>石灰石</w:t>
            </w:r>
          </w:p>
        </w:tc>
        <w:tc>
          <w:tcPr>
            <w:tcW w:w="741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41.86</w:t>
            </w:r>
          </w:p>
        </w:tc>
        <w:tc>
          <w:tcPr>
            <w:tcW w:w="768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3.94</w:t>
            </w:r>
          </w:p>
        </w:tc>
        <w:tc>
          <w:tcPr>
            <w:tcW w:w="75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0.94</w:t>
            </w:r>
          </w:p>
        </w:tc>
        <w:tc>
          <w:tcPr>
            <w:tcW w:w="720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4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50.37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0.58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0.66</w:t>
            </w:r>
          </w:p>
        </w:tc>
        <w:tc>
          <w:tcPr>
            <w:tcW w:w="865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0.16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1" w:hRule="atLeast"/>
        </w:trPr>
        <w:tc>
          <w:tcPr>
            <w:tcW w:w="865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zh-CN"/>
              </w:rPr>
              <w:t>2</w:t>
            </w:r>
          </w:p>
        </w:tc>
        <w:tc>
          <w:tcPr>
            <w:tcW w:w="1461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“Бургут”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ru-RU" w:eastAsia="zh-CN"/>
              </w:rPr>
              <w:t>石灰石</w:t>
            </w:r>
          </w:p>
        </w:tc>
        <w:tc>
          <w:tcPr>
            <w:tcW w:w="741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41.05</w:t>
            </w:r>
          </w:p>
        </w:tc>
        <w:tc>
          <w:tcPr>
            <w:tcW w:w="768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2.37</w:t>
            </w:r>
          </w:p>
        </w:tc>
        <w:tc>
          <w:tcPr>
            <w:tcW w:w="75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1.61</w:t>
            </w:r>
          </w:p>
        </w:tc>
        <w:tc>
          <w:tcPr>
            <w:tcW w:w="720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4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49.59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1.19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1.43</w:t>
            </w:r>
          </w:p>
        </w:tc>
        <w:tc>
          <w:tcPr>
            <w:tcW w:w="865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2.76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22" w:hRule="atLeast"/>
        </w:trPr>
        <w:tc>
          <w:tcPr>
            <w:tcW w:w="865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 w:eastAsia="zh-CN"/>
              </w:rPr>
              <w:t>3</w:t>
            </w:r>
          </w:p>
        </w:tc>
        <w:tc>
          <w:tcPr>
            <w:tcW w:w="1461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“Охирн”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ru-RU" w:eastAsia="zh-CN"/>
              </w:rPr>
              <w:t>石灰石</w:t>
            </w:r>
          </w:p>
        </w:tc>
        <w:tc>
          <w:tcPr>
            <w:tcW w:w="741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39.70</w:t>
            </w:r>
          </w:p>
        </w:tc>
        <w:tc>
          <w:tcPr>
            <w:tcW w:w="768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7.54</w:t>
            </w:r>
          </w:p>
        </w:tc>
        <w:tc>
          <w:tcPr>
            <w:tcW w:w="75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1.72</w:t>
            </w:r>
          </w:p>
        </w:tc>
        <w:tc>
          <w:tcPr>
            <w:tcW w:w="720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4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47.70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1.60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1.12</w:t>
            </w:r>
          </w:p>
        </w:tc>
        <w:tc>
          <w:tcPr>
            <w:tcW w:w="865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0.62</w:t>
            </w:r>
          </w:p>
        </w:tc>
        <w:tc>
          <w:tcPr>
            <w:tcW w:w="866" w:type="dxa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100.0</w:t>
            </w:r>
          </w:p>
        </w:tc>
      </w:tr>
    </w:tbl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化学分析表（如表1）表明，被检测石灰石的样品的氧化物含量完全符合O z DSt 2950:2015标准用于生产硅酸盐水泥。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bookmarkEnd w:id="0"/>
    <w:p>
      <w:pPr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66099"/>
    <w:rsid w:val="4F4660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2016-10-09T00:57:00Z</dcterms:created>
  <dc:creator>dell</dc:creator>
  <cp:lastModifiedBy>dell</cp:lastModifiedBy>
  <dcterms:modified xsi:type="dcterms:W3CDTF">2016-10-09T01:56:35Z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