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0" w:firstLineChars="150"/>
        <w:rPr>
          <w:rFonts w:ascii="宋体" w:hAnsi="宋体"/>
          <w:sz w:val="24"/>
        </w:rPr>
      </w:pPr>
      <w:bookmarkStart w:id="0" w:name="OLE_LINK2"/>
      <w:bookmarkStart w:id="1" w:name="_Toc433123385"/>
      <w:bookmarkStart w:id="2" w:name="OLE_LINK1"/>
      <w:bookmarkStart w:id="3" w:name="_Toc323739436"/>
      <w:bookmarkStart w:id="4" w:name="_Toc295898950"/>
      <w:bookmarkStart w:id="5" w:name="_Toc300835210"/>
      <w:bookmarkStart w:id="6" w:name="_Toc247527828"/>
      <w:bookmarkStart w:id="7" w:name="_Toc247514247"/>
      <w:bookmarkStart w:id="8" w:name="_Toc152045788"/>
      <w:bookmarkStart w:id="9" w:name="_Toc197934561"/>
      <w:bookmarkStart w:id="10" w:name="_Toc152042577"/>
      <w:bookmarkStart w:id="11" w:name="_Toc144974857"/>
      <w:r>
        <w:rPr>
          <w:rFonts w:hint="eastAsia" w:ascii="宋体" w:hAnsi="宋体"/>
          <w:sz w:val="24"/>
        </w:rPr>
        <w:t>太阳</w:t>
      </w:r>
      <w:r>
        <w:rPr>
          <w:rFonts w:ascii="宋体" w:hAnsi="宋体"/>
          <w:sz w:val="24"/>
        </w:rPr>
        <w:t>电池</w:t>
      </w:r>
      <w:bookmarkEnd w:id="0"/>
      <w:r>
        <w:rPr>
          <w:rFonts w:ascii="宋体" w:hAnsi="宋体"/>
          <w:sz w:val="24"/>
        </w:rPr>
        <w:t>组件</w:t>
      </w:r>
      <w:bookmarkEnd w:id="1"/>
    </w:p>
    <w:bookmarkEnd w:id="2"/>
    <w:p>
      <w:pPr>
        <w:ind w:firstLine="353" w:firstLineChars="147"/>
        <w:rPr>
          <w:rFonts w:ascii="宋体" w:hAnsi="宋体"/>
          <w:sz w:val="24"/>
        </w:rPr>
      </w:pPr>
    </w:p>
    <w:tbl>
      <w:tblPr>
        <w:tblStyle w:val="3"/>
        <w:tblW w:w="8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3016"/>
        <w:gridCol w:w="112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2" w:type="dxa"/>
            <w:gridSpan w:val="2"/>
            <w:vAlign w:val="top"/>
          </w:tcPr>
          <w:p>
            <w:pPr>
              <w:pStyle w:val="4"/>
              <w:spacing w:line="360" w:lineRule="auto"/>
              <w:ind w:left="1140"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Пункт</w:t>
            </w:r>
          </w:p>
        </w:tc>
        <w:tc>
          <w:tcPr>
            <w:tcW w:w="3384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Описание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2" w:type="dxa"/>
            <w:gridSpan w:val="2"/>
            <w:vAlign w:val="top"/>
          </w:tcPr>
          <w:p>
            <w:pPr>
              <w:pStyle w:val="4"/>
              <w:spacing w:line="360" w:lineRule="auto"/>
              <w:ind w:left="114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3384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солнечные панели монокристаллического кремния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2" w:type="dxa"/>
            <w:gridSpan w:val="2"/>
            <w:vAlign w:val="top"/>
          </w:tcPr>
          <w:p>
            <w:pPr>
              <w:pStyle w:val="4"/>
              <w:spacing w:line="360" w:lineRule="auto"/>
              <w:ind w:left="114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Модель </w:t>
            </w:r>
          </w:p>
        </w:tc>
        <w:tc>
          <w:tcPr>
            <w:tcW w:w="3384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HG270S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32" w:type="dxa"/>
            <w:gridSpan w:val="2"/>
            <w:vAlign w:val="top"/>
          </w:tcPr>
          <w:p>
            <w:pPr>
              <w:pStyle w:val="4"/>
              <w:spacing w:line="360" w:lineRule="auto"/>
              <w:ind w:left="114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Габариты </w:t>
            </w:r>
          </w:p>
        </w:tc>
        <w:tc>
          <w:tcPr>
            <w:tcW w:w="3384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1640×992×40（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116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Максимальные параметры при облученность составляет AM1.5、1000W/m2, температуре 25℃: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2" w:name="OLE_LINK3" w:colFirst="1" w:colLast="1"/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Стандартная мощность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 напряжение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32.2V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 Ток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8.39A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Ток КЗ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Lucida Console" w:cs="Times New Roman"/>
                <w:color w:val="auto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апряжение холостого хода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38.5V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2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Напряжение системы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 V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OLE_LINK4" w:colFirst="0" w:colLast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/>
              </w:rPr>
              <w:t>Т</w:t>
            </w:r>
            <w:bookmarkStart w:id="15" w:name="_GoBack"/>
            <w:bookmarkEnd w:id="15"/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емпературный коэффициент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 w:eastAsia="zh-CN"/>
              </w:rPr>
              <w:t>макс. мощности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-0.452 %/K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емпературный коэффициент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/>
              </w:rPr>
              <w:t xml:space="preserve"> тока КЗ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+0.060 %/K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емпературный коэффициент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/>
              </w:rPr>
              <w:t xml:space="preserve"> напряжения холостого хода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-0.336 %/K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Диапозон температуры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-40℃～+85℃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Диапозон погрешности мощности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0~3%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Макс.давление поверхности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5400Pa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Град 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4" w:name="OLE_LINK5"/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Град диаметром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мм, скорость составляет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83km/h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844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Эффективность </w:t>
            </w:r>
          </w:p>
        </w:tc>
        <w:tc>
          <w:tcPr>
            <w:tcW w:w="3272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амная конструкция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алюминиевый сплав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Вес </w:t>
            </w:r>
          </w:p>
        </w:tc>
        <w:tc>
          <w:tcPr>
            <w:tcW w:w="3272" w:type="dxa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18.4KG</w:t>
            </w:r>
          </w:p>
        </w:tc>
      </w:tr>
    </w:tbl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华文宋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86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EC5A31"/>
    <w:rsid w:val="79305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2016-10-28T01:16:00Z</dcterms:created>
  <dc:creator>dell</dc:creator>
  <cp:lastModifiedBy>dell</cp:lastModifiedBy>
  <dcterms:modified xsi:type="dcterms:W3CDTF">2016-10-28T01:45:37Z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