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4" w:tblpY="292"/>
        <w:tblOverlap w:val="never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9"/>
        <w:gridCol w:w="4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Paper blanks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Bottom paper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Size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Length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Width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How many pcs blanks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Area of 1 pcs of paper blanks (mm</w:t>
            </w: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Area of 1 pcs of paper blanks (m</w:t>
            </w: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Paper thickness (gsm)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weight of 1 pcs of paper blanks(g)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How many cup from 1 Ton of paper (pcs)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price: 1 ton of paper(USD)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cost of 1 pcs of blanks(USD/pcs)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Machine speed (cups/min)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Calibri" w:hAnsi="Calibri" w:cs="Calibri"/>
                <w:color w:val="auto"/>
                <w:sz w:val="24"/>
                <w:szCs w:val="24"/>
                <w:lang w:val="en-US" w:eastAsia="zh-CN" w:bidi="ar"/>
              </w:rPr>
              <w:t>How many hours working per day</w:t>
            </w:r>
            <w:r>
              <w:rPr>
                <w:rStyle w:val="5"/>
                <w:rFonts w:hint="default" w:ascii="Calibri" w:hAnsi="Calibri" w:cs="Calibri"/>
                <w:color w:val="auto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Style w:val="4"/>
                <w:rFonts w:hint="default" w:ascii="Calibri" w:hAnsi="Calibri" w:cs="Calibri"/>
                <w:color w:val="auto"/>
                <w:sz w:val="24"/>
                <w:szCs w:val="24"/>
                <w:lang w:val="en-US" w:eastAsia="zh-CN" w:bidi="ar"/>
              </w:rPr>
              <w:t>(Hour)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Calibri" w:hAnsi="Calibri" w:cs="Calibri"/>
                <w:color w:val="auto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How many days to finish the paper(Hour)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Worker salary (20USD/day)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Eletricity cost (USD/kwh)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How many cost on electricity to finished 1 ton of paper(Ton/USD)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Printting cost (per color/USD)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how many color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printting cost (per ton/USD)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Total cost (USD)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cost of paper blank/bottom paper(USD)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Cost of paper cup (USD/pcs)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Bad cup rate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mbria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Final cost(USD/cup)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8CC"/>
    <w:rsid w:val="17D658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default" w:ascii="Cambria" w:hAnsi="Cambria" w:eastAsia="Cambria" w:cs="Cambria"/>
      <w:color w:val="000000"/>
      <w:sz w:val="24"/>
      <w:szCs w:val="24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2016-11-11T05:39:00Z</dcterms:created>
  <dc:creator>Administrator</dc:creator>
  <cp:lastModifiedBy>Administrator</cp:lastModifiedBy>
  <dcterms:modified xsi:type="dcterms:W3CDTF">2016-11-11T05:41:20Z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