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F" w:rsidRPr="004A1744" w:rsidRDefault="00265E0C" w:rsidP="005D447F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  <w:r w:rsidRPr="004A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0C" w:rsidRDefault="00265E0C" w:rsidP="008740B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Table 1 </w:t>
      </w:r>
      <w:r w:rsidR="00F92BFA" w:rsidRPr="008740B2">
        <w:rPr>
          <w:rFonts w:ascii="Times New Roman" w:hAnsi="Times New Roman" w:cs="Times New Roman"/>
          <w:b/>
          <w:sz w:val="24"/>
          <w:szCs w:val="24"/>
        </w:rPr>
        <w:t>–</w:t>
      </w:r>
      <w:r w:rsidR="004A1744" w:rsidRPr="008740B2">
        <w:rPr>
          <w:rFonts w:ascii="Times New Roman" w:hAnsi="Times New Roman" w:cs="Times New Roman"/>
          <w:b/>
          <w:sz w:val="24"/>
          <w:szCs w:val="24"/>
        </w:rPr>
        <w:t>Guidelines and declaration from the manufacturer</w:t>
      </w:r>
      <w:r w:rsidR="00F92BFA" w:rsidRPr="008740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A1744" w:rsidRPr="008740B2">
        <w:rPr>
          <w:rFonts w:ascii="Times New Roman" w:hAnsi="Times New Roman" w:cs="Times New Roman"/>
          <w:b/>
          <w:sz w:val="24"/>
          <w:szCs w:val="24"/>
        </w:rPr>
        <w:t>E</w:t>
      </w:r>
      <w:r w:rsidR="00156AFE" w:rsidRPr="008740B2">
        <w:rPr>
          <w:rFonts w:ascii="Times New Roman" w:hAnsi="Times New Roman" w:cs="Times New Roman"/>
          <w:b/>
          <w:sz w:val="24"/>
          <w:szCs w:val="24"/>
        </w:rPr>
        <w:t>LECTROMAGNETIC EMISSIONS</w:t>
      </w:r>
      <w:r w:rsidR="00F92BFA" w:rsidRPr="008740B2">
        <w:rPr>
          <w:rFonts w:ascii="Times New Roman" w:hAnsi="Times New Roman" w:cs="Times New Roman"/>
          <w:b/>
          <w:sz w:val="24"/>
          <w:szCs w:val="24"/>
        </w:rPr>
        <w:t>–</w:t>
      </w:r>
      <w:r w:rsidR="004A1744" w:rsidRPr="008740B2">
        <w:rPr>
          <w:rFonts w:ascii="Times New Roman" w:hAnsi="Times New Roman" w:cs="Times New Roman"/>
          <w:b/>
          <w:sz w:val="24"/>
          <w:szCs w:val="24"/>
        </w:rPr>
        <w:t xml:space="preserve"> for all </w:t>
      </w:r>
      <w:r w:rsidR="00156AFE" w:rsidRPr="008740B2">
        <w:rPr>
          <w:rFonts w:ascii="Times New Roman" w:hAnsi="Times New Roman" w:cs="Times New Roman"/>
          <w:b/>
          <w:sz w:val="24"/>
          <w:szCs w:val="24"/>
        </w:rPr>
        <w:t>EM EQUIPMENTS or EM SYSTEMS</w:t>
      </w:r>
      <w:r w:rsidR="0087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0B2" w:rsidRPr="008740B2" w:rsidRDefault="008740B2" w:rsidP="008740B2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8740B2">
        <w:rPr>
          <w:rFonts w:ascii="Times New Roman" w:hAnsi="Times New Roman" w:cs="Times New Roman"/>
          <w:sz w:val="24"/>
          <w:szCs w:val="24"/>
          <w:lang w:val="pt-PT"/>
        </w:rPr>
        <w:t>Check 5.2.2.1c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AF3FE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0" w:name="_GoBack"/>
      <w:bookmarkEnd w:id="0"/>
    </w:p>
    <w:p w:rsidR="00265E0C" w:rsidRPr="004A1744" w:rsidRDefault="00265E0C" w:rsidP="00265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728"/>
      </w:tblGrid>
      <w:tr w:rsidR="00265E0C" w:rsidRPr="004A1744" w:rsidTr="00344CA5">
        <w:tc>
          <w:tcPr>
            <w:tcW w:w="8522" w:type="dxa"/>
            <w:gridSpan w:val="3"/>
          </w:tcPr>
          <w:p w:rsidR="00265E0C" w:rsidRPr="00156AFE" w:rsidRDefault="00156AFE" w:rsidP="0034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b/>
                <w:sz w:val="24"/>
                <w:szCs w:val="24"/>
              </w:rPr>
              <w:t>Guidelines and declaration from the manufacturer –ELECTROMAGNETIC EMISSIONS</w:t>
            </w:r>
          </w:p>
        </w:tc>
      </w:tr>
      <w:tr w:rsidR="00265E0C" w:rsidRPr="004A1744" w:rsidTr="00344CA5">
        <w:tc>
          <w:tcPr>
            <w:tcW w:w="8522" w:type="dxa"/>
            <w:gridSpan w:val="3"/>
          </w:tcPr>
          <w:p w:rsidR="00265E0C" w:rsidRPr="00E118EA" w:rsidRDefault="00156AFE" w:rsidP="00B74E86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 is intended for use in the electromagnetic environment specified below.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buyer or user </w:t>
            </w:r>
            <w:r w:rsidR="00E118EA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E118EA" w:rsidRPr="00156AFE">
              <w:rPr>
                <w:rFonts w:ascii="Times New Roman" w:hAnsi="Times New Roman" w:cs="Times New Roman"/>
                <w:sz w:val="24"/>
                <w:szCs w:val="24"/>
              </w:rPr>
              <w:t>(EM EQUIPMENT EM or EM SYSTEM)</w:t>
            </w:r>
            <w:r w:rsidR="00E118EA">
              <w:rPr>
                <w:rFonts w:ascii="Times New Roman" w:hAnsi="Times New Roman" w:cs="Times New Roman"/>
                <w:sz w:val="24"/>
                <w:szCs w:val="24"/>
              </w:rPr>
              <w:t xml:space="preserve"> should ensure </w:t>
            </w:r>
            <w:r w:rsidR="00E118EA" w:rsidRPr="00156AFE">
              <w:rPr>
                <w:rFonts w:ascii="Times New Roman" w:hAnsi="Times New Roman" w:cs="Times New Roman"/>
                <w:sz w:val="24"/>
                <w:szCs w:val="24"/>
              </w:rPr>
              <w:t>that it is used in such environment.</w:t>
            </w:r>
          </w:p>
        </w:tc>
      </w:tr>
      <w:tr w:rsidR="00265E0C" w:rsidRPr="004A1744" w:rsidTr="00B74E86">
        <w:trPr>
          <w:trHeight w:val="544"/>
        </w:trPr>
        <w:tc>
          <w:tcPr>
            <w:tcW w:w="1951" w:type="dxa"/>
          </w:tcPr>
          <w:p w:rsidR="00265E0C" w:rsidRPr="00E118EA" w:rsidRDefault="00E118EA" w:rsidP="00344CA5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118E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Emissions testing</w:t>
            </w:r>
          </w:p>
        </w:tc>
        <w:tc>
          <w:tcPr>
            <w:tcW w:w="1843" w:type="dxa"/>
          </w:tcPr>
          <w:p w:rsidR="00265E0C" w:rsidRPr="00E118EA" w:rsidRDefault="00E118EA" w:rsidP="0034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EA">
              <w:rPr>
                <w:rFonts w:ascii="Times New Roman" w:hAnsi="Times New Roman" w:cs="Times New Roman"/>
                <w:b/>
                <w:sz w:val="24"/>
                <w:szCs w:val="24"/>
              </w:rPr>
              <w:t>Conformity</w:t>
            </w:r>
          </w:p>
        </w:tc>
        <w:tc>
          <w:tcPr>
            <w:tcW w:w="4728" w:type="dxa"/>
          </w:tcPr>
          <w:p w:rsidR="00265E0C" w:rsidRPr="004A1744" w:rsidRDefault="00E118EA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EA">
              <w:rPr>
                <w:rFonts w:ascii="Times New Roman" w:hAnsi="Times New Roman" w:cs="Times New Roman"/>
                <w:b/>
                <w:sz w:val="24"/>
                <w:szCs w:val="24"/>
              </w:rPr>
              <w:t>Electromagnetic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6AFE">
              <w:rPr>
                <w:rFonts w:ascii="Times New Roman" w:hAnsi="Times New Roman" w:cs="Times New Roman"/>
                <w:b/>
                <w:sz w:val="24"/>
                <w:szCs w:val="24"/>
              </w:rPr>
              <w:t>Guidelines</w:t>
            </w:r>
          </w:p>
        </w:tc>
      </w:tr>
      <w:tr w:rsidR="00265E0C" w:rsidRPr="004A1744" w:rsidTr="00170141">
        <w:tc>
          <w:tcPr>
            <w:tcW w:w="1951" w:type="dxa"/>
          </w:tcPr>
          <w:p w:rsidR="00E118EA" w:rsidRDefault="00E118EA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RF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65E0C" w:rsidRPr="00E118EA" w:rsidRDefault="00E118EA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CISPR 11</w:t>
            </w:r>
          </w:p>
        </w:tc>
        <w:tc>
          <w:tcPr>
            <w:tcW w:w="1843" w:type="dxa"/>
          </w:tcPr>
          <w:p w:rsidR="00265E0C" w:rsidRPr="00170141" w:rsidRDefault="00170141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Group 1</w:t>
            </w:r>
          </w:p>
        </w:tc>
        <w:tc>
          <w:tcPr>
            <w:tcW w:w="4728" w:type="dxa"/>
          </w:tcPr>
          <w:p w:rsidR="00265E0C" w:rsidRPr="004A1744" w:rsidRDefault="0007300A" w:rsidP="000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uses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>RF energy only for its internal functions.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hus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 xml:space="preserve">, your RF emissions are very low and probably will not cause any interference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>electronic 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it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E0C" w:rsidRPr="004A1744" w:rsidTr="00170141">
        <w:tc>
          <w:tcPr>
            <w:tcW w:w="1951" w:type="dxa"/>
          </w:tcPr>
          <w:p w:rsidR="00E118EA" w:rsidRDefault="00E118EA" w:rsidP="00E118E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RF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65E0C" w:rsidRPr="00E118EA" w:rsidRDefault="00E118EA" w:rsidP="00E118E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CISPR 11</w:t>
            </w:r>
          </w:p>
        </w:tc>
        <w:tc>
          <w:tcPr>
            <w:tcW w:w="1843" w:type="dxa"/>
          </w:tcPr>
          <w:p w:rsidR="00265E0C" w:rsidRPr="004A1744" w:rsidRDefault="00170141" w:rsidP="0017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Group 2</w:t>
            </w:r>
          </w:p>
        </w:tc>
        <w:tc>
          <w:tcPr>
            <w:tcW w:w="4728" w:type="dxa"/>
          </w:tcPr>
          <w:p w:rsidR="00265E0C" w:rsidRPr="004A1744" w:rsidRDefault="0007300A" w:rsidP="000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 xml:space="preserve">emit electromagnetic energy so that it can perform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designated 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 xml:space="preserve">functions. Electronic equipment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>nearby</w:t>
            </w:r>
            <w:r w:rsidRPr="0007300A">
              <w:rPr>
                <w:rFonts w:ascii="Times New Roman" w:hAnsi="Times New Roman" w:cs="Times New Roman"/>
                <w:sz w:val="24"/>
                <w:szCs w:val="24"/>
              </w:rPr>
              <w:t xml:space="preserve"> may be affected.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E0C" w:rsidRPr="004A1744" w:rsidTr="00170141">
        <w:tc>
          <w:tcPr>
            <w:tcW w:w="1951" w:type="dxa"/>
          </w:tcPr>
          <w:p w:rsidR="00E118EA" w:rsidRDefault="00E118EA" w:rsidP="00E118E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RF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65E0C" w:rsidRPr="004A1744" w:rsidRDefault="00E118EA" w:rsidP="00E1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CISPR 11</w:t>
            </w:r>
          </w:p>
        </w:tc>
        <w:tc>
          <w:tcPr>
            <w:tcW w:w="1843" w:type="dxa"/>
          </w:tcPr>
          <w:p w:rsidR="00265E0C" w:rsidRPr="00170141" w:rsidRDefault="00170141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(A ou B) Class</w:t>
            </w:r>
          </w:p>
        </w:tc>
        <w:tc>
          <w:tcPr>
            <w:tcW w:w="4728" w:type="dxa"/>
          </w:tcPr>
          <w:p w:rsidR="00265E0C" w:rsidRPr="004A1744" w:rsidRDefault="00265E0C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0C" w:rsidRPr="004A1744" w:rsidTr="00170141">
        <w:tc>
          <w:tcPr>
            <w:tcW w:w="1951" w:type="dxa"/>
          </w:tcPr>
          <w:p w:rsidR="00E118EA" w:rsidRDefault="00E118EA" w:rsidP="00E118E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Harmonic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</w:t>
            </w:r>
          </w:p>
          <w:p w:rsidR="00265E0C" w:rsidRPr="00E118EA" w:rsidRDefault="00E118EA" w:rsidP="00E118E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IEC 61000-3-2</w:t>
            </w:r>
          </w:p>
        </w:tc>
        <w:tc>
          <w:tcPr>
            <w:tcW w:w="1843" w:type="dxa"/>
          </w:tcPr>
          <w:p w:rsidR="00265E0C" w:rsidRPr="00170141" w:rsidRDefault="00170141" w:rsidP="0017014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(A,B,C,D Class or </w:t>
            </w:r>
            <w:r w:rsidRP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 applicable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  <w:tc>
          <w:tcPr>
            <w:tcW w:w="4728" w:type="dxa"/>
          </w:tcPr>
          <w:p w:rsidR="00265E0C" w:rsidRPr="004A1744" w:rsidRDefault="00265E0C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0C" w:rsidRPr="004A1744" w:rsidTr="00170141">
        <w:tc>
          <w:tcPr>
            <w:tcW w:w="1951" w:type="dxa"/>
          </w:tcPr>
          <w:p w:rsidR="00170141" w:rsidRDefault="00170141" w:rsidP="0017014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Voltage fluctuation / </w:t>
            </w:r>
            <w:r w:rsidRP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Flicker emissions</w:t>
            </w:r>
          </w:p>
          <w:p w:rsidR="00265E0C" w:rsidRPr="004A1744" w:rsidRDefault="00E118EA" w:rsidP="00E1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IEC 61000-3-3</w:t>
            </w:r>
          </w:p>
        </w:tc>
        <w:tc>
          <w:tcPr>
            <w:tcW w:w="1843" w:type="dxa"/>
          </w:tcPr>
          <w:p w:rsidR="00265E0C" w:rsidRPr="00170141" w:rsidRDefault="00170141" w:rsidP="0017014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Complying or </w:t>
            </w:r>
            <w:r w:rsidRP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 applicable</w:t>
            </w:r>
          </w:p>
        </w:tc>
        <w:tc>
          <w:tcPr>
            <w:tcW w:w="4728" w:type="dxa"/>
          </w:tcPr>
          <w:p w:rsidR="00265E0C" w:rsidRPr="004A1744" w:rsidRDefault="00265E0C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0C" w:rsidRPr="004A1744" w:rsidTr="00170141">
        <w:tc>
          <w:tcPr>
            <w:tcW w:w="1951" w:type="dxa"/>
          </w:tcPr>
          <w:p w:rsidR="00265E0C" w:rsidRPr="004A1744" w:rsidRDefault="002A7072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843" w:type="dxa"/>
          </w:tcPr>
          <w:p w:rsidR="00265E0C" w:rsidRPr="00170141" w:rsidRDefault="002E588D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Please refer to</w:t>
            </w:r>
            <w:r w:rsid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5.2.2.1c and figure 1</w:t>
            </w:r>
          </w:p>
        </w:tc>
        <w:tc>
          <w:tcPr>
            <w:tcW w:w="4728" w:type="dxa"/>
          </w:tcPr>
          <w:p w:rsidR="00265E0C" w:rsidRPr="004A1744" w:rsidRDefault="0007300A" w:rsidP="000D57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convenient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for use in all establishments including </w:t>
            </w:r>
            <w:r w:rsidR="00BE45B7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r w:rsidR="00BE45B7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and those directly connected to the low voltage ELECTRIC POWER SUPPLY </w:t>
            </w:r>
            <w:r w:rsidR="00BE45B7">
              <w:rPr>
                <w:rFonts w:ascii="Times New Roman" w:hAnsi="Times New Roman" w:cs="Times New Roman"/>
                <w:sz w:val="24"/>
                <w:szCs w:val="24"/>
              </w:rPr>
              <w:t xml:space="preserve">GRID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which power the buildings used as 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E45B7">
              <w:rPr>
                <w:rFonts w:ascii="Times New Roman" w:hAnsi="Times New Roman" w:cs="Times New Roman"/>
                <w:sz w:val="24"/>
                <w:szCs w:val="24"/>
              </w:rPr>
              <w:t xml:space="preserve"> residence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E0C" w:rsidRPr="004A1744" w:rsidTr="00170141">
        <w:tc>
          <w:tcPr>
            <w:tcW w:w="1951" w:type="dxa"/>
          </w:tcPr>
          <w:p w:rsidR="00265E0C" w:rsidRPr="004A1744" w:rsidRDefault="002A7072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843" w:type="dxa"/>
          </w:tcPr>
          <w:p w:rsidR="00265E0C" w:rsidRPr="004A1744" w:rsidRDefault="00B74E86" w:rsidP="002E588D">
            <w:pPr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Please</w:t>
            </w:r>
            <w:r w:rsidR="002E58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refer to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5.2.2.1c and figure 1</w:t>
            </w:r>
          </w:p>
        </w:tc>
        <w:tc>
          <w:tcPr>
            <w:tcW w:w="4728" w:type="dxa"/>
          </w:tcPr>
          <w:p w:rsidR="00265E0C" w:rsidRDefault="0007300A" w:rsidP="00BE45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 w:rsidR="0078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>is suitable for use in all non-residential establishments and can be used in homes and other buildings directly connected to the public</w:t>
            </w:r>
            <w:r w:rsidR="00BE45B7">
              <w:rPr>
                <w:rFonts w:ascii="Times New Roman" w:hAnsi="Times New Roman" w:cs="Times New Roman"/>
                <w:sz w:val="24"/>
                <w:szCs w:val="24"/>
              </w:rPr>
              <w:t xml:space="preserve"> grid with low voltage power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 that feeds the buildings used as </w:t>
            </w:r>
            <w:r w:rsidR="00BE45B7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t xml:space="preserve">, as long as the </w:t>
            </w:r>
            <w:r w:rsidR="00787B13" w:rsidRPr="007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warning is followed</w:t>
            </w:r>
            <w:r w:rsidR="00853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D83" w:rsidRPr="00853D83" w:rsidRDefault="00853D83" w:rsidP="00B74E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853D83">
              <w:rPr>
                <w:rFonts w:ascii="Times New Roman" w:hAnsi="Times New Roman" w:cs="Times New Roman"/>
                <w:b/>
                <w:sz w:val="24"/>
                <w:szCs w:val="24"/>
              </w:rPr>
              <w:t>arning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 xml:space="preserve">This equipment / system is intended for use by healthcare professionals only. This equipment / system may cause radio interference or may 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>disturb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 xml:space="preserve"> the operation of 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 xml:space="preserve"> equipment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>s around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>itigation measures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 xml:space="preserve"> should be taken</w:t>
            </w:r>
            <w:r w:rsidRPr="00853D83">
              <w:rPr>
                <w:rFonts w:ascii="Times New Roman" w:hAnsi="Times New Roman" w:cs="Times New Roman"/>
                <w:sz w:val="24"/>
                <w:szCs w:val="24"/>
              </w:rPr>
              <w:t xml:space="preserve">, such as reorient or relocate the (EM EQUIPMENT or EM SYSTEM) or shield the </w:t>
            </w:r>
            <w:r w:rsidR="00B74E86">
              <w:rPr>
                <w:rFonts w:ascii="Times New Roman" w:hAnsi="Times New Roman" w:cs="Times New Roman"/>
                <w:sz w:val="24"/>
                <w:szCs w:val="24"/>
              </w:rPr>
              <w:t xml:space="preserve">place where around it. </w:t>
            </w:r>
          </w:p>
        </w:tc>
      </w:tr>
      <w:tr w:rsidR="00265E0C" w:rsidRPr="004A1744" w:rsidTr="00170141">
        <w:tc>
          <w:tcPr>
            <w:tcW w:w="1951" w:type="dxa"/>
          </w:tcPr>
          <w:p w:rsidR="00265E0C" w:rsidRPr="004A1744" w:rsidRDefault="00265E0C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E0C" w:rsidRPr="004A1744" w:rsidRDefault="002E588D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Please refer to</w:t>
            </w:r>
            <w:r w:rsidR="0017014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5.2.2.1c and figure 1</w:t>
            </w:r>
          </w:p>
        </w:tc>
        <w:tc>
          <w:tcPr>
            <w:tcW w:w="4728" w:type="dxa"/>
          </w:tcPr>
          <w:p w:rsidR="00265E0C" w:rsidRPr="004A1744" w:rsidRDefault="0007300A" w:rsidP="000D57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 xml:space="preserve"> is suitable for use in all non-residential establishments and those directly connected to the public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 xml:space="preserve"> grid of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 xml:space="preserve"> low voltage power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 xml:space="preserve">that feeds the buildings used as 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E0C" w:rsidRPr="004A1744" w:rsidTr="00170141">
        <w:tc>
          <w:tcPr>
            <w:tcW w:w="1951" w:type="dxa"/>
          </w:tcPr>
          <w:p w:rsidR="002A7072" w:rsidRDefault="002A7072" w:rsidP="002A707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RF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65E0C" w:rsidRPr="004A1744" w:rsidRDefault="002A7072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CISPR 14-1</w:t>
            </w:r>
          </w:p>
        </w:tc>
        <w:tc>
          <w:tcPr>
            <w:tcW w:w="1843" w:type="dxa"/>
          </w:tcPr>
          <w:p w:rsidR="00265E0C" w:rsidRPr="004A1744" w:rsidRDefault="00170141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Comply</w:t>
            </w:r>
            <w:r w:rsidR="002A707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728" w:type="dxa"/>
          </w:tcPr>
          <w:p w:rsidR="00265E0C" w:rsidRPr="004A1744" w:rsidRDefault="0007300A" w:rsidP="000D57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 w:rsidR="000D57E1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>not suitable for interconnection with other equipment.</w:t>
            </w:r>
          </w:p>
        </w:tc>
      </w:tr>
      <w:tr w:rsidR="00265E0C" w:rsidRPr="004A1744" w:rsidTr="00170141">
        <w:tc>
          <w:tcPr>
            <w:tcW w:w="1951" w:type="dxa"/>
          </w:tcPr>
          <w:p w:rsidR="002A7072" w:rsidRDefault="002A7072" w:rsidP="002A707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RF </w:t>
            </w:r>
            <w:r w:rsidRPr="00E118E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265E0C" w:rsidRPr="004A1744" w:rsidRDefault="002A7072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CISPR 15</w:t>
            </w:r>
          </w:p>
        </w:tc>
        <w:tc>
          <w:tcPr>
            <w:tcW w:w="1843" w:type="dxa"/>
          </w:tcPr>
          <w:p w:rsidR="00265E0C" w:rsidRPr="004A1744" w:rsidRDefault="00170141" w:rsidP="002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Comply</w:t>
            </w:r>
            <w:r w:rsidR="002A707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728" w:type="dxa"/>
          </w:tcPr>
          <w:p w:rsidR="00265E0C" w:rsidRPr="004A1744" w:rsidRDefault="0007300A" w:rsidP="00B74E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</w:t>
            </w:r>
            <w:r w:rsidR="00B74E86">
              <w:t xml:space="preserve"> </w:t>
            </w:r>
            <w:r w:rsidR="00B74E86">
              <w:rPr>
                <w:rFonts w:ascii="Times New Roman" w:hAnsi="Times New Roman" w:cs="Times New Roman"/>
                <w:sz w:val="24"/>
                <w:szCs w:val="24"/>
              </w:rPr>
              <w:t>is n</w:t>
            </w:r>
            <w:r w:rsidR="000D57E1" w:rsidRPr="000D57E1">
              <w:rPr>
                <w:rFonts w:ascii="Times New Roman" w:hAnsi="Times New Roman" w:cs="Times New Roman"/>
                <w:sz w:val="24"/>
                <w:szCs w:val="24"/>
              </w:rPr>
              <w:t>ot suitable for interconnection with other equipment.</w:t>
            </w:r>
          </w:p>
        </w:tc>
      </w:tr>
    </w:tbl>
    <w:p w:rsidR="00265E0C" w:rsidRPr="004A1744" w:rsidRDefault="00265E0C" w:rsidP="00265E0C">
      <w:pPr>
        <w:rPr>
          <w:rFonts w:ascii="Times New Roman" w:hAnsi="Times New Roman" w:cs="Times New Roman"/>
          <w:sz w:val="24"/>
          <w:szCs w:val="24"/>
        </w:rPr>
      </w:pPr>
    </w:p>
    <w:p w:rsidR="009C07E4" w:rsidRPr="004A1744" w:rsidRDefault="0007300A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E4" w:rsidRPr="004A1744" w:rsidRDefault="009C07E4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</w:p>
    <w:p w:rsidR="009C07E4" w:rsidRPr="004A1744" w:rsidRDefault="008740B2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FA" w:rsidRPr="004A1744" w:rsidRDefault="00F92BFA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</w:p>
    <w:p w:rsidR="008740B2" w:rsidRPr="008740B2" w:rsidRDefault="008740B2" w:rsidP="008740B2">
      <w:pPr>
        <w:ind w:left="482" w:hangingChars="200" w:hanging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0B2">
        <w:rPr>
          <w:rFonts w:ascii="Times New Roman" w:hAnsi="Times New Roman" w:cs="Times New Roman"/>
          <w:b/>
          <w:sz w:val="24"/>
          <w:szCs w:val="24"/>
        </w:rPr>
        <w:t xml:space="preserve"> –Guidelines and declaration from the manufacturer –</w:t>
      </w:r>
      <w:r>
        <w:rPr>
          <w:rFonts w:ascii="Times New Roman" w:hAnsi="Times New Roman" w:cs="Times New Roman"/>
          <w:b/>
          <w:sz w:val="24"/>
          <w:szCs w:val="24"/>
        </w:rPr>
        <w:t xml:space="preserve"> ELECTROMAGNETC IMMUNITY </w:t>
      </w:r>
      <w:r w:rsidRPr="008740B2">
        <w:rPr>
          <w:rFonts w:ascii="Times New Roman" w:hAnsi="Times New Roman" w:cs="Times New Roman"/>
          <w:b/>
          <w:sz w:val="24"/>
          <w:szCs w:val="24"/>
        </w:rPr>
        <w:t>– for all EM EQUIPMENTS or EM SYSTEMS</w:t>
      </w:r>
    </w:p>
    <w:p w:rsidR="008740B2" w:rsidRPr="008740B2" w:rsidRDefault="008740B2" w:rsidP="008740B2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8740B2">
        <w:rPr>
          <w:rFonts w:ascii="Times New Roman" w:hAnsi="Times New Roman" w:cs="Times New Roman"/>
          <w:sz w:val="24"/>
          <w:szCs w:val="24"/>
          <w:lang w:val="pt-PT"/>
        </w:rPr>
        <w:t>Check 5.2.2.1</w:t>
      </w:r>
      <w:r>
        <w:rPr>
          <w:rFonts w:ascii="Times New Roman" w:hAnsi="Times New Roman" w:cs="Times New Roman"/>
          <w:sz w:val="24"/>
          <w:szCs w:val="24"/>
          <w:lang w:val="pt-PT"/>
        </w:rPr>
        <w:t>f)</w:t>
      </w:r>
    </w:p>
    <w:p w:rsidR="00F92BFA" w:rsidRPr="000B4504" w:rsidRDefault="00F92BFA" w:rsidP="009C07E4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leGrid"/>
        <w:tblW w:w="12299" w:type="dxa"/>
        <w:tblLook w:val="04A0" w:firstRow="1" w:lastRow="0" w:firstColumn="1" w:lastColumn="0" w:noHBand="0" w:noVBand="1"/>
      </w:tblPr>
      <w:tblGrid>
        <w:gridCol w:w="3227"/>
        <w:gridCol w:w="2454"/>
        <w:gridCol w:w="3074"/>
        <w:gridCol w:w="3544"/>
      </w:tblGrid>
      <w:tr w:rsidR="000B4504" w:rsidRPr="004A1744" w:rsidTr="000B4504">
        <w:trPr>
          <w:trHeight w:val="534"/>
        </w:trPr>
        <w:tc>
          <w:tcPr>
            <w:tcW w:w="12299" w:type="dxa"/>
            <w:gridSpan w:val="4"/>
          </w:tcPr>
          <w:p w:rsidR="000B4504" w:rsidRPr="004A1744" w:rsidRDefault="000B4504" w:rsidP="000B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b/>
                <w:sz w:val="24"/>
                <w:szCs w:val="24"/>
              </w:rPr>
              <w:t>Guidelines and declaration from the manufacturer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B2">
              <w:rPr>
                <w:rFonts w:ascii="Times New Roman" w:hAnsi="Times New Roman" w:cs="Times New Roman"/>
                <w:b/>
                <w:sz w:val="24"/>
                <w:szCs w:val="24"/>
              </w:rPr>
              <w:t>Electromagnetic immunity</w:t>
            </w:r>
          </w:p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4" w:rsidRPr="004A1744" w:rsidTr="000B4504">
        <w:tc>
          <w:tcPr>
            <w:tcW w:w="12299" w:type="dxa"/>
            <w:gridSpan w:val="4"/>
          </w:tcPr>
          <w:p w:rsidR="000B4504" w:rsidRPr="004A1744" w:rsidRDefault="000B4504" w:rsidP="00D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 is intended for use in the electromagnetic environment specified below.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buyer or user of the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ensure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that it is used in such environment.</w:t>
            </w:r>
          </w:p>
        </w:tc>
      </w:tr>
      <w:tr w:rsidR="000B4504" w:rsidRPr="004A1744" w:rsidTr="007245B2">
        <w:tc>
          <w:tcPr>
            <w:tcW w:w="3227" w:type="dxa"/>
          </w:tcPr>
          <w:p w:rsidR="000B4504" w:rsidRPr="000B4504" w:rsidRDefault="000B4504" w:rsidP="0034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Test of immunity</w:t>
            </w:r>
          </w:p>
        </w:tc>
        <w:tc>
          <w:tcPr>
            <w:tcW w:w="2454" w:type="dxa"/>
          </w:tcPr>
          <w:p w:rsidR="000B4504" w:rsidRPr="000B4504" w:rsidRDefault="000B4504" w:rsidP="002E58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Test level of IEC60601</w:t>
            </w:r>
          </w:p>
        </w:tc>
        <w:tc>
          <w:tcPr>
            <w:tcW w:w="3074" w:type="dxa"/>
          </w:tcPr>
          <w:p w:rsidR="000B4504" w:rsidRPr="000B4504" w:rsidRDefault="000B4504" w:rsidP="00344CA5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Conformity level</w:t>
            </w:r>
          </w:p>
        </w:tc>
        <w:tc>
          <w:tcPr>
            <w:tcW w:w="3544" w:type="dxa"/>
          </w:tcPr>
          <w:p w:rsidR="000B4504" w:rsidRPr="000B4504" w:rsidRDefault="000B4504" w:rsidP="0034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Electromagnetic environment – Guidelines </w:t>
            </w:r>
          </w:p>
        </w:tc>
      </w:tr>
      <w:tr w:rsidR="000B4504" w:rsidRPr="004A1744" w:rsidTr="007245B2">
        <w:tc>
          <w:tcPr>
            <w:tcW w:w="3227" w:type="dxa"/>
          </w:tcPr>
          <w:p w:rsidR="00C6248C" w:rsidRDefault="001C59FD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9FD">
              <w:rPr>
                <w:rFonts w:ascii="Times New Roman" w:hAnsi="Times New Roman" w:cs="Times New Roman"/>
                <w:sz w:val="24"/>
                <w:szCs w:val="24"/>
              </w:rPr>
              <w:t>Electrostatic discharge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(DES)</w:t>
            </w:r>
          </w:p>
          <w:p w:rsidR="000B4504" w:rsidRPr="004A1744" w:rsidRDefault="00C6248C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61000-4-2</w:t>
            </w:r>
            <w:r w:rsidR="001C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0B4504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+/- 6 kV contact </w:t>
            </w:r>
          </w:p>
          <w:p w:rsidR="00C6248C" w:rsidRDefault="00C6248C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+/-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air</w:t>
            </w:r>
          </w:p>
          <w:p w:rsidR="00C6248C" w:rsidRPr="00C6248C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4" w:type="dxa"/>
          </w:tcPr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504" w:rsidRPr="000B4504" w:rsidRDefault="000B4504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The floor should be made of wood, concret or ceramic. If the floor is made of synthetic material, the relative humidity should </w:t>
            </w:r>
            <w:r w:rsidR="002D397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be at least 30%.</w:t>
            </w:r>
          </w:p>
        </w:tc>
      </w:tr>
      <w:tr w:rsidR="000B4504" w:rsidRPr="004A1744" w:rsidTr="007245B2">
        <w:tc>
          <w:tcPr>
            <w:tcW w:w="3227" w:type="dxa"/>
          </w:tcPr>
          <w:p w:rsidR="000B4504" w:rsidRDefault="009A3599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9">
              <w:rPr>
                <w:rFonts w:ascii="Times New Roman" w:hAnsi="Times New Roman" w:cs="Times New Roman"/>
                <w:sz w:val="24"/>
                <w:szCs w:val="24"/>
              </w:rPr>
              <w:t>Fast electric transients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save </w:t>
            </w:r>
          </w:p>
          <w:p w:rsidR="009A3599" w:rsidRPr="004A1744" w:rsidRDefault="009A3599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61000-4-4</w:t>
            </w:r>
          </w:p>
        </w:tc>
        <w:tc>
          <w:tcPr>
            <w:tcW w:w="2454" w:type="dxa"/>
          </w:tcPr>
          <w:p w:rsidR="000B4504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+/-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2 kV </w:t>
            </w:r>
            <w:r w:rsidRPr="00C6248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the</w:t>
            </w:r>
            <w:r w:rsidRPr="00C6248C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power supply line</w:t>
            </w:r>
          </w:p>
          <w:p w:rsidR="00C6248C" w:rsidRPr="004A1744" w:rsidRDefault="00C6248C" w:rsidP="00C6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+/-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kV </w:t>
            </w: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output lines</w:t>
            </w:r>
          </w:p>
        </w:tc>
        <w:tc>
          <w:tcPr>
            <w:tcW w:w="3074" w:type="dxa"/>
          </w:tcPr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504" w:rsidRPr="002D397A" w:rsidRDefault="002D397A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The quality of power supply from the power grid should be same as hospital or comercial enviroment </w:t>
            </w:r>
          </w:p>
        </w:tc>
      </w:tr>
      <w:tr w:rsidR="000B4504" w:rsidRPr="004A1744" w:rsidTr="007245B2">
        <w:tc>
          <w:tcPr>
            <w:tcW w:w="3227" w:type="dxa"/>
          </w:tcPr>
          <w:p w:rsidR="000B4504" w:rsidRDefault="009A3599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Outbreaks</w:t>
            </w:r>
          </w:p>
          <w:p w:rsidR="009A3599" w:rsidRPr="004A1744" w:rsidRDefault="009A3599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0B4504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+/-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kV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 s) a</w:t>
            </w:r>
          </w:p>
          <w:p w:rsidR="00C6248C" w:rsidRDefault="00C6248C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line ( s)</w:t>
            </w:r>
          </w:p>
          <w:p w:rsidR="00C6248C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C6248C" w:rsidRDefault="00C6248C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+/- 2 kV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line ( s)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in the </w:t>
            </w:r>
          </w:p>
          <w:p w:rsidR="00C6248C" w:rsidRPr="00C6248C" w:rsidRDefault="00C6248C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ground</w:t>
            </w:r>
          </w:p>
        </w:tc>
        <w:tc>
          <w:tcPr>
            <w:tcW w:w="3074" w:type="dxa"/>
          </w:tcPr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504" w:rsidRPr="004A1744" w:rsidRDefault="002D397A" w:rsidP="0031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The quality of power supply from the power grid should be same as hospital or comercial enviroment. </w:t>
            </w:r>
            <w:r w:rsidR="0031212E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0B4504" w:rsidRPr="004A1744" w:rsidTr="007245B2">
        <w:tc>
          <w:tcPr>
            <w:tcW w:w="3227" w:type="dxa"/>
          </w:tcPr>
          <w:p w:rsidR="009862D8" w:rsidRPr="009862D8" w:rsidRDefault="009862D8" w:rsidP="009862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Voltage drop</w:t>
            </w:r>
            <w:r w:rsidRPr="009862D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short interruptions and voltage variations in the power supply input lines</w:t>
            </w:r>
          </w:p>
          <w:p w:rsidR="000B4504" w:rsidRPr="004A1744" w:rsidRDefault="009A3599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54" w:type="dxa"/>
          </w:tcPr>
          <w:p w:rsidR="000B4504" w:rsidRDefault="00C6248C" w:rsidP="00C6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5 % Ut</w:t>
            </w:r>
          </w:p>
          <w:p w:rsidR="00C6248C" w:rsidRDefault="00C6248C" w:rsidP="00C6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(drop</w:t>
            </w:r>
            <w:r w:rsidR="0061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19" w:rsidRPr="00C6248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1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201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  <w:r w:rsidR="00612019">
              <w:rPr>
                <w:rFonts w:ascii="Times New Roman" w:hAnsi="Times New Roman" w:cs="Times New Roman"/>
                <w:sz w:val="24"/>
                <w:szCs w:val="24"/>
              </w:rPr>
              <w:t xml:space="preserve"> in Ut)</w:t>
            </w:r>
          </w:p>
          <w:p w:rsidR="00612019" w:rsidRDefault="00612019" w:rsidP="00C6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0,5 cicle</w:t>
            </w:r>
          </w:p>
          <w:p w:rsidR="00612019" w:rsidRDefault="00612019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Ut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in Ut)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5 cicle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12019" w:rsidRDefault="00612019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Ut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in Ut)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cicle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5 % Ut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(drop </w:t>
            </w:r>
            <w:r w:rsidRPr="00C6248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95 % in Ut)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12019" w:rsidRDefault="00612019" w:rsidP="0061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19" w:rsidRPr="00612019" w:rsidRDefault="00612019" w:rsidP="00C6248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4" w:type="dxa"/>
          </w:tcPr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5B2" w:rsidRPr="004A1744" w:rsidRDefault="0031212E" w:rsidP="00724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The quality of power supply from the power grid should be same as hospital or comercial enviroment. </w:t>
            </w:r>
            <w:r w:rsidRPr="007245B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If the user of</w:t>
            </w:r>
            <w:r w:rsidR="007245B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7245B2"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 xml:space="preserve"> needs a  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 continuous operation during power interruptions from the 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>eletric power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245B2"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be powered by a continuous source or 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>battery.</w:t>
            </w:r>
          </w:p>
        </w:tc>
      </w:tr>
      <w:tr w:rsidR="000B4504" w:rsidRPr="004A1744" w:rsidTr="007245B2">
        <w:tc>
          <w:tcPr>
            <w:tcW w:w="3227" w:type="dxa"/>
          </w:tcPr>
          <w:p w:rsidR="000B4504" w:rsidRDefault="009862D8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2D8">
              <w:rPr>
                <w:rFonts w:ascii="Times New Roman" w:hAnsi="Times New Roman" w:cs="Times New Roman"/>
                <w:sz w:val="24"/>
                <w:szCs w:val="24"/>
              </w:rPr>
              <w:t>Magnetic field generated by the frequency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eletric power (50 / 60 Hz)</w:t>
            </w:r>
          </w:p>
          <w:p w:rsidR="009862D8" w:rsidRPr="004A1744" w:rsidRDefault="009862D8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54" w:type="dxa"/>
          </w:tcPr>
          <w:p w:rsidR="000B4504" w:rsidRPr="001C59FD" w:rsidRDefault="001C59FD" w:rsidP="00344C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 A/m</w:t>
            </w:r>
          </w:p>
        </w:tc>
        <w:tc>
          <w:tcPr>
            <w:tcW w:w="3074" w:type="dxa"/>
          </w:tcPr>
          <w:p w:rsidR="000B4504" w:rsidRPr="004A1744" w:rsidRDefault="000B4504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5B2" w:rsidRPr="007245B2" w:rsidRDefault="001C59FD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245B2">
              <w:rPr>
                <w:rFonts w:ascii="Times New Roman" w:hAnsi="Times New Roman" w:cs="Times New Roman"/>
                <w:sz w:val="24"/>
                <w:szCs w:val="24"/>
              </w:rPr>
              <w:t>characteristic levels</w:t>
            </w:r>
            <w:r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m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agnetic fields </w:t>
            </w:r>
            <w:r w:rsidR="007245B2">
              <w:rPr>
                <w:rFonts w:ascii="Times New Roman" w:hAnsi="Times New Roman" w:cs="Times New Roman"/>
                <w:sz w:val="24"/>
                <w:szCs w:val="24"/>
              </w:rPr>
              <w:t>in the grid frequency from the power supply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>typical of a hospital or commercial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504" w:rsidRPr="004A1744" w:rsidRDefault="000B4504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B2" w:rsidRPr="004A1744" w:rsidTr="00EA0F1B">
        <w:tc>
          <w:tcPr>
            <w:tcW w:w="12299" w:type="dxa"/>
            <w:gridSpan w:val="4"/>
          </w:tcPr>
          <w:p w:rsidR="007245B2" w:rsidRPr="007245B2" w:rsidRDefault="00FA19B3" w:rsidP="007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NOTA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59FD">
              <w:rPr>
                <w:rFonts w:ascii="Times New Roman" w:hAnsi="Times New Roman" w:cs="Times New Roman"/>
                <w:sz w:val="24"/>
                <w:szCs w:val="24"/>
              </w:rPr>
              <w:t xml:space="preserve"> Ut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>is the voltage of the network c.a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5B2" w:rsidRPr="007245B2">
              <w:rPr>
                <w:rFonts w:ascii="Times New Roman" w:hAnsi="Times New Roman" w:cs="Times New Roman"/>
                <w:sz w:val="24"/>
                <w:szCs w:val="24"/>
              </w:rPr>
              <w:t xml:space="preserve"> prior to the application of the test level</w:t>
            </w:r>
            <w:r w:rsidR="001C5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5B2" w:rsidRPr="004A1744" w:rsidRDefault="007245B2" w:rsidP="0034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7E4" w:rsidRPr="004A1744" w:rsidRDefault="009C07E4" w:rsidP="009C07E4">
      <w:pPr>
        <w:rPr>
          <w:rFonts w:ascii="Times New Roman" w:hAnsi="Times New Roman" w:cs="Times New Roman"/>
          <w:sz w:val="24"/>
          <w:szCs w:val="24"/>
        </w:rPr>
      </w:pPr>
    </w:p>
    <w:p w:rsidR="009C07E4" w:rsidRPr="004A1744" w:rsidRDefault="00DD683B" w:rsidP="009C0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E4" w:rsidRDefault="009C07E4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DD683B" w:rsidRDefault="00DD683B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DD683B" w:rsidRPr="00DD683B" w:rsidRDefault="00DD683B" w:rsidP="00261A1B">
      <w:pPr>
        <w:tabs>
          <w:tab w:val="left" w:pos="796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DD683B" w:rsidRPr="004A1744" w:rsidRDefault="00DD683B" w:rsidP="00DD683B">
      <w:pPr>
        <w:tabs>
          <w:tab w:val="left" w:pos="796"/>
        </w:tabs>
        <w:rPr>
          <w:rFonts w:ascii="Times New Roman" w:hAnsi="Times New Roman" w:cs="Times New Roman"/>
          <w:sz w:val="24"/>
          <w:szCs w:val="24"/>
        </w:rPr>
      </w:pPr>
    </w:p>
    <w:p w:rsidR="00DD683B" w:rsidRPr="008740B2" w:rsidRDefault="00DD683B" w:rsidP="00DD683B">
      <w:pPr>
        <w:ind w:left="482" w:hangingChars="200" w:hanging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0B2">
        <w:rPr>
          <w:rFonts w:ascii="Times New Roman" w:hAnsi="Times New Roman" w:cs="Times New Roman"/>
          <w:b/>
          <w:sz w:val="24"/>
          <w:szCs w:val="24"/>
        </w:rPr>
        <w:t xml:space="preserve"> –Guidelines and declaration from the manufacturer –</w:t>
      </w:r>
      <w:r>
        <w:rPr>
          <w:rFonts w:ascii="Times New Roman" w:hAnsi="Times New Roman" w:cs="Times New Roman"/>
          <w:b/>
          <w:sz w:val="24"/>
          <w:szCs w:val="24"/>
        </w:rPr>
        <w:t xml:space="preserve"> ELECTROMAGNETC IMMUNITY </w:t>
      </w:r>
      <w:r w:rsidRPr="008740B2">
        <w:rPr>
          <w:rFonts w:ascii="Times New Roman" w:hAnsi="Times New Roman" w:cs="Times New Roman"/>
          <w:b/>
          <w:sz w:val="24"/>
          <w:szCs w:val="24"/>
        </w:rPr>
        <w:t>– for all EM EQUIPMENTS or EM SYSTEMS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are not life support </w:t>
      </w:r>
    </w:p>
    <w:p w:rsidR="00DD683B" w:rsidRPr="008740B2" w:rsidRDefault="00DD683B" w:rsidP="00DD683B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8740B2">
        <w:rPr>
          <w:rFonts w:ascii="Times New Roman" w:hAnsi="Times New Roman" w:cs="Times New Roman"/>
          <w:sz w:val="24"/>
          <w:szCs w:val="24"/>
          <w:lang w:val="pt-PT"/>
        </w:rPr>
        <w:t>Check 5.2.2.</w:t>
      </w:r>
      <w:r>
        <w:rPr>
          <w:rFonts w:ascii="Times New Roman" w:hAnsi="Times New Roman" w:cs="Times New Roman"/>
          <w:sz w:val="24"/>
          <w:szCs w:val="24"/>
          <w:lang w:val="pt-PT"/>
        </w:rPr>
        <w:t>2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:rsidR="009C07E4" w:rsidRDefault="00AD7BD5" w:rsidP="009C07E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D7BD5" w:rsidRPr="008740B2" w:rsidRDefault="00AD7BD5" w:rsidP="00AD7BD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D7BD5" w:rsidRPr="000B4504" w:rsidRDefault="00AD7BD5" w:rsidP="00AD7BD5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leGrid"/>
        <w:tblW w:w="12299" w:type="dxa"/>
        <w:tblLook w:val="04A0" w:firstRow="1" w:lastRow="0" w:firstColumn="1" w:lastColumn="0" w:noHBand="0" w:noVBand="1"/>
      </w:tblPr>
      <w:tblGrid>
        <w:gridCol w:w="3227"/>
        <w:gridCol w:w="2454"/>
        <w:gridCol w:w="3074"/>
        <w:gridCol w:w="3544"/>
      </w:tblGrid>
      <w:tr w:rsidR="00AD7BD5" w:rsidRPr="004A1744" w:rsidTr="00033DF3">
        <w:trPr>
          <w:trHeight w:val="534"/>
        </w:trPr>
        <w:tc>
          <w:tcPr>
            <w:tcW w:w="12299" w:type="dxa"/>
            <w:gridSpan w:val="4"/>
          </w:tcPr>
          <w:p w:rsidR="00AD7BD5" w:rsidRPr="004A1744" w:rsidRDefault="00AD7BD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Guidelines and declaration from the manufacturer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B2">
              <w:rPr>
                <w:rFonts w:ascii="Times New Roman" w:hAnsi="Times New Roman" w:cs="Times New Roman"/>
                <w:b/>
                <w:sz w:val="24"/>
                <w:szCs w:val="24"/>
              </w:rPr>
              <w:t>Electromagnetic immunity</w:t>
            </w:r>
          </w:p>
          <w:p w:rsidR="00AD7BD5" w:rsidRPr="004A1744" w:rsidRDefault="00AD7BD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5" w:rsidRPr="004A1744" w:rsidTr="00033DF3">
        <w:tc>
          <w:tcPr>
            <w:tcW w:w="12299" w:type="dxa"/>
            <w:gridSpan w:val="4"/>
          </w:tcPr>
          <w:p w:rsidR="00AD7BD5" w:rsidRPr="004A1744" w:rsidRDefault="00AD7BD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 is intended for use in the electromagnetic environment specified below.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buyer or user of the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ensure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that it is used in such environment.</w:t>
            </w:r>
          </w:p>
        </w:tc>
      </w:tr>
      <w:tr w:rsidR="00AD7BD5" w:rsidRPr="004A1744" w:rsidTr="00033DF3">
        <w:tc>
          <w:tcPr>
            <w:tcW w:w="3227" w:type="dxa"/>
          </w:tcPr>
          <w:p w:rsidR="00AD7BD5" w:rsidRPr="000B4504" w:rsidRDefault="00AD7BD5" w:rsidP="0003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Test of immunity</w:t>
            </w:r>
          </w:p>
        </w:tc>
        <w:tc>
          <w:tcPr>
            <w:tcW w:w="2454" w:type="dxa"/>
          </w:tcPr>
          <w:p w:rsidR="00AD7BD5" w:rsidRPr="000B4504" w:rsidRDefault="00AD7BD5" w:rsidP="002E58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Test level of IEC60601</w:t>
            </w:r>
          </w:p>
        </w:tc>
        <w:tc>
          <w:tcPr>
            <w:tcW w:w="3074" w:type="dxa"/>
          </w:tcPr>
          <w:p w:rsidR="00AD7BD5" w:rsidRPr="000B4504" w:rsidRDefault="00AD7BD5" w:rsidP="00033DF3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Conformity level</w:t>
            </w:r>
          </w:p>
        </w:tc>
        <w:tc>
          <w:tcPr>
            <w:tcW w:w="3544" w:type="dxa"/>
          </w:tcPr>
          <w:p w:rsidR="00AD7BD5" w:rsidRPr="000B4504" w:rsidRDefault="00AD7BD5" w:rsidP="002E588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Electromagnetic environment – Guidelines </w:t>
            </w:r>
          </w:p>
        </w:tc>
      </w:tr>
      <w:tr w:rsidR="00AD7BD5" w:rsidRPr="004A1744" w:rsidTr="006A07FD">
        <w:trPr>
          <w:trHeight w:val="9996"/>
        </w:trPr>
        <w:tc>
          <w:tcPr>
            <w:tcW w:w="3227" w:type="dxa"/>
          </w:tcPr>
          <w:p w:rsidR="00AD7BD5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53">
              <w:rPr>
                <w:rFonts w:ascii="Times New Roman" w:hAnsi="Times New Roman" w:cs="Times New Roman"/>
                <w:sz w:val="24"/>
                <w:szCs w:val="24"/>
              </w:rPr>
              <w:t>Conducted RF</w:t>
            </w: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Radiated RF</w:t>
            </w:r>
          </w:p>
          <w:p w:rsidR="00B21153" w:rsidRPr="00B21153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 61000-4-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AD7BD5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 Vrms</w:t>
            </w: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150 kHz to 80 MHz</w:t>
            </w: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3V/m</w:t>
            </w:r>
          </w:p>
          <w:p w:rsidR="00E714DA" w:rsidRPr="00C6248C" w:rsidRDefault="00E714DA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80 </w:t>
            </w:r>
            <w:r w:rsid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MHz to 2,5 GHz</w:t>
            </w:r>
          </w:p>
        </w:tc>
        <w:tc>
          <w:tcPr>
            <w:tcW w:w="3074" w:type="dxa"/>
          </w:tcPr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 xml:space="preserve"> V1</m:t>
              </m:r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V</w:t>
            </w: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E714DA" w:rsidRPr="009F7184" w:rsidRDefault="00E714DA" w:rsidP="00E714D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E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1</m:t>
              </m:r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V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/m</w:t>
            </w:r>
          </w:p>
        </w:tc>
        <w:tc>
          <w:tcPr>
            <w:tcW w:w="3544" w:type="dxa"/>
          </w:tcPr>
          <w:p w:rsidR="009F7184" w:rsidRDefault="009F7184" w:rsidP="009F718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It is not advisable to use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mobile or portable RF communication equipment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at a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shorter distance from any part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including cables, than the recommended separation distance calculated by the equation applicable to the transmitter frequency.</w:t>
            </w:r>
          </w:p>
          <w:p w:rsidR="00E714DA" w:rsidRDefault="00E714DA" w:rsidP="009F718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714DA" w:rsidRPr="009F7184" w:rsidRDefault="00E714DA" w:rsidP="009F718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Recommended separation distance </w:t>
            </w:r>
          </w:p>
          <w:p w:rsidR="00AD7BD5" w:rsidRDefault="00AD7BD5" w:rsidP="009F718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9F7184" w:rsidRDefault="009F7184" w:rsidP="00287688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</w:t>
            </w:r>
            <w:r w:rsidR="0028768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287688"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 w:rsidR="00287688"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3,5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V1</m:t>
                  </m:r>
                </m:den>
              </m:f>
            </m:oMath>
            <w:r w:rsidR="00287688"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 w:rsidR="00287688"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</w:p>
          <w:p w:rsidR="00287688" w:rsidRDefault="00287688" w:rsidP="0028768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287688" w:rsidRDefault="00287688" w:rsidP="0028768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3,5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1</m:t>
                  </m:r>
                </m:den>
              </m:f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E714DA"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80</w:t>
            </w:r>
            <w:r w:rsidR="00E714DA"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MHz to 800 </w:t>
            </w:r>
            <w:r w:rsidR="00E714DA"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MHz</w:t>
            </w:r>
          </w:p>
          <w:p w:rsidR="00287688" w:rsidRDefault="00287688" w:rsidP="00287688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E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1</m:t>
                  </m:r>
                </m:den>
              </m:f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 800 MHz to 2,5 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MHz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</w:p>
          <w:p w:rsidR="00E714DA" w:rsidRPr="00E714DA" w:rsidRDefault="00E714DA" w:rsidP="00E7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cicles</w:t>
            </w:r>
            <w:r>
              <w:t xml:space="preserve"> </w:t>
            </w:r>
          </w:p>
          <w:p w:rsidR="00E714DA" w:rsidRPr="00E714DA" w:rsidRDefault="00E714DA" w:rsidP="00E7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DA" w:rsidRPr="00E714DA" w:rsidRDefault="00E714DA" w:rsidP="00E7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DA" w:rsidRPr="00E714DA" w:rsidRDefault="00E714DA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Where P 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aximum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output power </w:t>
            </w:r>
            <w:r w:rsidR="002E588D" w:rsidRPr="00E714DA">
              <w:rPr>
                <w:rFonts w:ascii="Times New Roman" w:hAnsi="Times New Roman" w:cs="Times New Roman"/>
                <w:sz w:val="24"/>
                <w:szCs w:val="24"/>
              </w:rPr>
              <w:t>declared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transmitter 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watts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</w:t>
            </w:r>
            <w:r w:rsidR="002E588D" w:rsidRPr="00E714DA">
              <w:rPr>
                <w:rFonts w:ascii="Times New Roman" w:hAnsi="Times New Roman" w:cs="Times New Roman"/>
                <w:sz w:val="24"/>
                <w:szCs w:val="24"/>
              </w:rPr>
              <w:t>transmitter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´s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>and d is the recommended seperation distance in meters (m).</w:t>
            </w:r>
          </w:p>
          <w:p w:rsidR="00E714DA" w:rsidRPr="00E714DA" w:rsidRDefault="00E714DA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The field strength from RF transmitters determined by an electromagnetic field </w:t>
            </w:r>
            <w:r w:rsidR="00B21153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 should be less than the compliance level for each frequency band. Interference may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occur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its surrounded by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DA">
              <w:rPr>
                <w:rFonts w:ascii="Times New Roman" w:hAnsi="Times New Roman" w:cs="Times New Roman"/>
                <w:sz w:val="24"/>
                <w:szCs w:val="24"/>
              </w:rPr>
              <w:t xml:space="preserve"> equipment marked with this symbol:</w:t>
            </w:r>
          </w:p>
          <w:p w:rsidR="00E714DA" w:rsidRDefault="00E714DA" w:rsidP="002E58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DA" w:rsidRPr="00E714DA" w:rsidRDefault="00E714DA" w:rsidP="00E714DA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</w:p>
          <w:p w:rsidR="00E714DA" w:rsidRPr="00287688" w:rsidRDefault="00E714DA" w:rsidP="00287688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</w:tc>
      </w:tr>
      <w:tr w:rsidR="00AD7BD5" w:rsidRPr="004A1744" w:rsidTr="00033DF3">
        <w:tc>
          <w:tcPr>
            <w:tcW w:w="12299" w:type="dxa"/>
            <w:gridSpan w:val="4"/>
          </w:tcPr>
          <w:p w:rsidR="00AD7BD5" w:rsidRDefault="00F453B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NOTA 1:</w:t>
            </w:r>
            <w:r w:rsidR="00B21153" w:rsidRPr="00B2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 80 MHz and 800 MHz,</w:t>
            </w:r>
            <w:r w:rsidR="002E588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2E58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1153" w:rsidRPr="00B21153">
              <w:rPr>
                <w:rFonts w:ascii="Times New Roman" w:hAnsi="Times New Roman" w:cs="Times New Roman"/>
                <w:sz w:val="24"/>
                <w:szCs w:val="24"/>
              </w:rPr>
              <w:t xml:space="preserve">he highest frequency range is applicable. </w:t>
            </w:r>
          </w:p>
          <w:p w:rsidR="00B21153" w:rsidRPr="004A1744" w:rsidRDefault="00FA19B3" w:rsidP="00B2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NOTA</w:t>
            </w:r>
            <w:r w:rsidR="00B21153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B21153" w:rsidRPr="00B21153">
              <w:rPr>
                <w:rFonts w:ascii="Times New Roman" w:hAnsi="Times New Roman" w:cs="Times New Roman"/>
                <w:sz w:val="24"/>
                <w:szCs w:val="24"/>
              </w:rPr>
              <w:t>These guidelines may not apply</w:t>
            </w:r>
            <w:r w:rsidR="00B21153">
              <w:rPr>
                <w:rFonts w:ascii="Times New Roman" w:hAnsi="Times New Roman" w:cs="Times New Roman"/>
                <w:sz w:val="24"/>
                <w:szCs w:val="24"/>
              </w:rPr>
              <w:t xml:space="preserve"> to all the situations</w:t>
            </w:r>
            <w:r w:rsidR="00B21153" w:rsidRPr="00B21153">
              <w:rPr>
                <w:rFonts w:ascii="Times New Roman" w:hAnsi="Times New Roman" w:cs="Times New Roman"/>
                <w:sz w:val="24"/>
                <w:szCs w:val="24"/>
              </w:rPr>
              <w:t>. Electromagnetic propagation is affected by the absorption and reflection of structures, objects and people.</w:t>
            </w:r>
          </w:p>
        </w:tc>
      </w:tr>
      <w:tr w:rsidR="00AD7BD5" w:rsidRPr="004A1744" w:rsidTr="00033DF3">
        <w:tc>
          <w:tcPr>
            <w:tcW w:w="12299" w:type="dxa"/>
            <w:gridSpan w:val="4"/>
          </w:tcPr>
          <w:p w:rsidR="00AD7BD5" w:rsidRDefault="00B2115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The strength of the field from fixed transmitters, such as radio base stations for telephones (</w:t>
            </w:r>
            <w:r w:rsidR="00F453B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mobile phone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or wireless) and mobile ground radios, amateur radio, AM and FM radio transmissions and TV</w:t>
            </w:r>
            <w:r w:rsidR="00B73C0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transmissions can not be predicted theoretically with precision. In order to evaluate the electromagnetic environment generated by fixed RF trsnsmisspres, it is convenient to consider an electromagnetic field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inspection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 If the measured field str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ength at the location where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will be used 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exceeds the appl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icable compliance level for RF designated 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above, the equipment should be </w:t>
            </w:r>
            <w:r w:rsidR="00D7289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inspected to make sure t</w:t>
            </w:r>
            <w:r w:rsidRPr="00B2115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hat it is operating normally.</w:t>
            </w:r>
            <w:r w:rsidR="00D7289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D72898" w:rsidRPr="00D7289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If abnormal performance has been detected, additional measures such as reorientation or relocation of </w:t>
            </w:r>
            <w:r w:rsidR="00D72898"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="00D72898"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</w:t>
            </w:r>
            <w:r w:rsidR="00D72898" w:rsidRPr="00D7289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should be taken</w:t>
            </w:r>
            <w:r w:rsidR="00D7289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  <w:p w:rsidR="00D72898" w:rsidRDefault="00D72898" w:rsidP="00D7289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</w:t>
            </w:r>
          </w:p>
          <w:p w:rsidR="00AD7BD5" w:rsidRDefault="00D72898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Above the frequency range of 150 KHz to 80 MHz, the intensity field shoul be less than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 xml:space="preserve"> V1</m:t>
              </m:r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>V/m.</w:t>
            </w:r>
          </w:p>
          <w:p w:rsidR="00AD7BD5" w:rsidRPr="00AD7BD5" w:rsidRDefault="00AD7BD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AD7BD5" w:rsidRPr="004A1744" w:rsidRDefault="00AD7BD5" w:rsidP="00AD7BD5">
      <w:pPr>
        <w:rPr>
          <w:rFonts w:ascii="Times New Roman" w:hAnsi="Times New Roman" w:cs="Times New Roman"/>
          <w:sz w:val="24"/>
          <w:szCs w:val="24"/>
        </w:rPr>
      </w:pPr>
    </w:p>
    <w:p w:rsidR="00AD7BD5" w:rsidRPr="004A1744" w:rsidRDefault="00AD7BD5" w:rsidP="00AD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D5" w:rsidRDefault="00AD7BD5" w:rsidP="009C07E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C3A7D" w:rsidRPr="008740B2" w:rsidRDefault="004C3A7D" w:rsidP="004C3A7D">
      <w:pPr>
        <w:ind w:left="482" w:hangingChars="200" w:hanging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40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40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7D">
        <w:rPr>
          <w:rFonts w:ascii="Times New Roman" w:hAnsi="Times New Roman" w:cs="Times New Roman"/>
          <w:b/>
          <w:sz w:val="24"/>
          <w:szCs w:val="24"/>
        </w:rPr>
        <w:t>Recommended separation distances between mobile or portable RF communication equipment</w:t>
      </w:r>
      <w:r w:rsidR="00AD4525">
        <w:rPr>
          <w:rFonts w:ascii="Times New Roman" w:hAnsi="Times New Roman" w:cs="Times New Roman"/>
          <w:b/>
          <w:sz w:val="24"/>
          <w:szCs w:val="24"/>
        </w:rPr>
        <w:t xml:space="preserve"> and the</w:t>
      </w:r>
      <w:r w:rsidR="00AD4525" w:rsidRPr="00AD4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25" w:rsidRPr="008740B2">
        <w:rPr>
          <w:rFonts w:ascii="Times New Roman" w:hAnsi="Times New Roman" w:cs="Times New Roman"/>
          <w:b/>
          <w:sz w:val="24"/>
          <w:szCs w:val="24"/>
        </w:rPr>
        <w:t>EM EQUIPMENTS or EM SYSTEMS</w:t>
      </w:r>
      <w:r w:rsidR="00AD4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7D" w:rsidRPr="008740B2" w:rsidRDefault="004C3A7D" w:rsidP="004C3A7D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8740B2">
        <w:rPr>
          <w:rFonts w:ascii="Times New Roman" w:hAnsi="Times New Roman" w:cs="Times New Roman"/>
          <w:sz w:val="24"/>
          <w:szCs w:val="24"/>
          <w:lang w:val="pt-PT"/>
        </w:rPr>
        <w:t>Check 5.2.2.</w:t>
      </w:r>
      <w:r>
        <w:rPr>
          <w:rFonts w:ascii="Times New Roman" w:hAnsi="Times New Roman" w:cs="Times New Roman"/>
          <w:sz w:val="24"/>
          <w:szCs w:val="24"/>
          <w:lang w:val="pt-PT"/>
        </w:rPr>
        <w:t>2)</w:t>
      </w:r>
    </w:p>
    <w:p w:rsidR="004C3A7D" w:rsidRDefault="004C3A7D" w:rsidP="004C3A7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C3A7D" w:rsidRPr="000B4504" w:rsidRDefault="00AD4525" w:rsidP="001624B7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tbl>
      <w:tblPr>
        <w:tblStyle w:val="TableGrid"/>
        <w:tblW w:w="12299" w:type="dxa"/>
        <w:tblLook w:val="0420" w:firstRow="1" w:lastRow="0" w:firstColumn="0" w:lastColumn="0" w:noHBand="0" w:noVBand="1"/>
      </w:tblPr>
      <w:tblGrid>
        <w:gridCol w:w="3226"/>
        <w:gridCol w:w="2455"/>
        <w:gridCol w:w="3075"/>
        <w:gridCol w:w="3543"/>
      </w:tblGrid>
      <w:tr w:rsidR="004C3A7D" w:rsidRPr="004A1744" w:rsidTr="00AD4525">
        <w:trPr>
          <w:trHeight w:val="534"/>
        </w:trPr>
        <w:tc>
          <w:tcPr>
            <w:tcW w:w="12299" w:type="dxa"/>
            <w:gridSpan w:val="4"/>
          </w:tcPr>
          <w:p w:rsidR="004C3A7D" w:rsidRPr="004A1744" w:rsidRDefault="00016303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7D">
              <w:rPr>
                <w:rFonts w:ascii="Times New Roman" w:hAnsi="Times New Roman" w:cs="Times New Roman"/>
                <w:b/>
                <w:sz w:val="24"/>
                <w:szCs w:val="24"/>
              </w:rPr>
              <w:t>Recommended separation distances between mobile or portable RF communication equipment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</w:t>
            </w:r>
            <w:r w:rsidRPr="00AD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B2">
              <w:rPr>
                <w:rFonts w:ascii="Times New Roman" w:hAnsi="Times New Roman" w:cs="Times New Roman"/>
                <w:b/>
                <w:sz w:val="24"/>
                <w:szCs w:val="24"/>
              </w:rPr>
              <w:t>EM EQUIPMENTS or EM SYSTEMS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3A7D" w:rsidRPr="004A1744" w:rsidTr="00AD4525">
        <w:tc>
          <w:tcPr>
            <w:tcW w:w="12299" w:type="dxa"/>
            <w:gridSpan w:val="4"/>
          </w:tcPr>
          <w:p w:rsidR="004C3A7D" w:rsidRPr="004A1744" w:rsidRDefault="004C3A7D" w:rsidP="007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E">
              <w:rPr>
                <w:rFonts w:ascii="Times New Roman" w:hAnsi="Times New Roman" w:cs="Times New Roman"/>
                <w:sz w:val="24"/>
                <w:szCs w:val="24"/>
              </w:rPr>
              <w:t>THE (EM EQUIPMENT or EM SYSTEM) is intended for use in the electromagnetic environment</w:t>
            </w:r>
            <w:r w:rsidR="00761CD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761CD5" w:rsidRPr="00761CD5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r w:rsidR="0076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D5" w:rsidRPr="00761CD5">
              <w:rPr>
                <w:rFonts w:ascii="Times New Roman" w:hAnsi="Times New Roman" w:cs="Times New Roman"/>
                <w:sz w:val="24"/>
                <w:szCs w:val="24"/>
              </w:rPr>
              <w:t xml:space="preserve">the disturbances by RF radiation are controlled. The buyer </w:t>
            </w:r>
            <w:r w:rsidR="00761CD5">
              <w:rPr>
                <w:rFonts w:ascii="Times New Roman" w:hAnsi="Times New Roman" w:cs="Times New Roman"/>
                <w:sz w:val="24"/>
                <w:szCs w:val="24"/>
              </w:rPr>
              <w:t xml:space="preserve">or user </w:t>
            </w:r>
            <w:r w:rsidR="00761CD5" w:rsidRPr="00761CD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61CD5"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="0076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D5" w:rsidRPr="00761CD5">
              <w:rPr>
                <w:rFonts w:ascii="Times New Roman" w:hAnsi="Times New Roman" w:cs="Times New Roman"/>
                <w:sz w:val="24"/>
                <w:szCs w:val="24"/>
              </w:rPr>
              <w:t xml:space="preserve">can help prevent electromagnetic interference by keeping the minimum distance between mobile or portable RF communication equipment (transmitters) and </w:t>
            </w:r>
            <w:r w:rsidR="00E570C2" w:rsidRPr="00156AFE">
              <w:rPr>
                <w:rFonts w:ascii="Times New Roman" w:hAnsi="Times New Roman" w:cs="Times New Roman"/>
                <w:sz w:val="24"/>
                <w:szCs w:val="24"/>
              </w:rPr>
              <w:t>(EM EQUIPMENT or EM SYSTEM)</w:t>
            </w:r>
            <w:r w:rsidR="00761CD5" w:rsidRPr="00761CD5">
              <w:rPr>
                <w:rFonts w:ascii="Times New Roman" w:hAnsi="Times New Roman" w:cs="Times New Roman"/>
                <w:sz w:val="24"/>
                <w:szCs w:val="24"/>
              </w:rPr>
              <w:t xml:space="preserve"> as recommended below, according to the maximum output power of the communication equipment</w:t>
            </w:r>
            <w:r w:rsidR="0076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30" w:rsidRPr="004A1744" w:rsidTr="00805EF2">
        <w:trPr>
          <w:trHeight w:val="447"/>
        </w:trPr>
        <w:tc>
          <w:tcPr>
            <w:tcW w:w="3226" w:type="dxa"/>
            <w:vMerge w:val="restart"/>
          </w:tcPr>
          <w:p w:rsidR="001C7730" w:rsidRDefault="001C7730" w:rsidP="001C7730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1C7730" w:rsidRDefault="001C7730" w:rsidP="001C7730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1C7730" w:rsidRPr="000B4504" w:rsidRDefault="001C7730" w:rsidP="001C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3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Maximum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1C773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output power level of the transmitter</w:t>
            </w:r>
          </w:p>
          <w:p w:rsidR="001C7730" w:rsidRPr="001C7730" w:rsidRDefault="001C7730" w:rsidP="00E570C2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W</w:t>
            </w:r>
          </w:p>
        </w:tc>
        <w:tc>
          <w:tcPr>
            <w:tcW w:w="9073" w:type="dxa"/>
            <w:gridSpan w:val="3"/>
          </w:tcPr>
          <w:p w:rsidR="001C7730" w:rsidRDefault="001C7730" w:rsidP="001C7730">
            <w:pPr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7D">
              <w:rPr>
                <w:rFonts w:ascii="Times New Roman" w:hAnsi="Times New Roman" w:cs="Times New Roman"/>
                <w:b/>
                <w:sz w:val="24"/>
                <w:szCs w:val="24"/>
              </w:rPr>
              <w:t>Recommended separation distances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1F0615">
              <w:rPr>
                <w:rFonts w:ascii="Times New Roman" w:hAnsi="Times New Roman" w:cs="Times New Roman"/>
                <w:b/>
                <w:sz w:val="24"/>
                <w:szCs w:val="24"/>
              </w:rPr>
              <w:t>ccording</w:t>
            </w:r>
          </w:p>
          <w:p w:rsidR="001C7730" w:rsidRPr="001C7730" w:rsidRDefault="001C7730" w:rsidP="001C7730">
            <w:pPr>
              <w:ind w:left="2409" w:hangingChars="1000" w:hanging="2409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1F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F0615">
              <w:rPr>
                <w:rFonts w:ascii="Times New Roman" w:hAnsi="Times New Roman" w:cs="Times New Roman"/>
                <w:b/>
                <w:sz w:val="24"/>
                <w:szCs w:val="24"/>
              </w:rPr>
              <w:t>to the</w:t>
            </w:r>
            <w:r w:rsidRPr="001F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transmitter</w:t>
            </w:r>
            <w:r w:rsidRPr="001F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frequency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7730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F0615" w:rsidRPr="004A1744" w:rsidTr="001C7730">
        <w:trPr>
          <w:trHeight w:val="491"/>
        </w:trPr>
        <w:tc>
          <w:tcPr>
            <w:tcW w:w="3226" w:type="dxa"/>
            <w:vMerge/>
          </w:tcPr>
          <w:p w:rsidR="001F0615" w:rsidRPr="000B4504" w:rsidRDefault="001F0615" w:rsidP="00033DF3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455" w:type="dxa"/>
          </w:tcPr>
          <w:p w:rsidR="00F453B5" w:rsidRDefault="00F453B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 kHz a 80 MHz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1F0615" w:rsidRPr="000B4504" w:rsidRDefault="00F453B5" w:rsidP="00033DF3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3,5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V1</m:t>
                  </m:r>
                </m:den>
              </m:f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</w:p>
        </w:tc>
        <w:tc>
          <w:tcPr>
            <w:tcW w:w="3075" w:type="dxa"/>
          </w:tcPr>
          <w:p w:rsidR="00F453B5" w:rsidRDefault="00F453B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a 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MHz</w:t>
            </w:r>
          </w:p>
          <w:p w:rsidR="001F0615" w:rsidRPr="000B4504" w:rsidRDefault="00F453B5" w:rsidP="00033DF3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3,5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E1</m:t>
                  </m:r>
                </m:den>
              </m:f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</w:p>
        </w:tc>
        <w:tc>
          <w:tcPr>
            <w:tcW w:w="3543" w:type="dxa"/>
          </w:tcPr>
          <w:p w:rsidR="00F453B5" w:rsidRDefault="00F453B5" w:rsidP="00F453B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MHz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</w:t>
            </w:r>
          </w:p>
          <w:p w:rsidR="00F453B5" w:rsidRDefault="00F453B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1F0615" w:rsidRPr="000B4504" w:rsidRDefault="00F453B5" w:rsidP="00033DF3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val="pt-PT"/>
              </w:rPr>
              <w:t>＝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［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E1</m:t>
                  </m:r>
                </m:den>
              </m:f>
            </m:oMath>
            <w:r>
              <w:rPr>
                <w:rFonts w:asciiTheme="minorEastAsia" w:hAnsiTheme="minorEastAsia" w:cs="Times New Roman" w:hint="eastAsia"/>
                <w:sz w:val="24"/>
                <w:szCs w:val="24"/>
                <w:lang w:val="pt-PT"/>
              </w:rPr>
              <w:t>］</w:t>
            </w: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PT"/>
                    </w:rPr>
                    <m:t>p</m:t>
                  </m:r>
                </m:e>
              </m:rad>
            </m:oMath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 </w:t>
            </w:r>
          </w:p>
        </w:tc>
      </w:tr>
      <w:tr w:rsidR="00AD4525" w:rsidRPr="004A1744" w:rsidTr="001C7730">
        <w:trPr>
          <w:trHeight w:val="360"/>
        </w:trPr>
        <w:tc>
          <w:tcPr>
            <w:tcW w:w="3226" w:type="dxa"/>
          </w:tcPr>
          <w:p w:rsidR="00AD4525" w:rsidRPr="00B21153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30">
              <w:rPr>
                <w:rFonts w:ascii="Times New Roman" w:hAnsi="Times New Roman" w:cs="Times New Roman"/>
                <w:sz w:val="24"/>
                <w:szCs w:val="24"/>
              </w:rPr>
              <w:t xml:space="preserve">       0,01</w:t>
            </w:r>
          </w:p>
        </w:tc>
        <w:tc>
          <w:tcPr>
            <w:tcW w:w="2455" w:type="dxa"/>
          </w:tcPr>
          <w:p w:rsidR="001C7730" w:rsidRDefault="00AD4525" w:rsidP="001C7730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="00F453B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AD4525" w:rsidRPr="00C6248C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5" w:type="dxa"/>
          </w:tcPr>
          <w:p w:rsidR="00AD4525" w:rsidRPr="009F7184" w:rsidRDefault="00EA51E6" w:rsidP="00F453B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</w:t>
            </w:r>
            <w:r w:rsidR="00F453B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543" w:type="dxa"/>
          </w:tcPr>
          <w:p w:rsidR="00AD4525" w:rsidRPr="00287688" w:rsidRDefault="00F453B5" w:rsidP="00033DF3">
            <w:pPr>
              <w:jc w:val="left"/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AD4525" w:rsidRPr="004A1744" w:rsidTr="001C7730">
        <w:trPr>
          <w:trHeight w:val="545"/>
        </w:trPr>
        <w:tc>
          <w:tcPr>
            <w:tcW w:w="3226" w:type="dxa"/>
          </w:tcPr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5" w:rsidRPr="001C7730" w:rsidRDefault="001C7730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0,1</w:t>
            </w:r>
          </w:p>
        </w:tc>
        <w:tc>
          <w:tcPr>
            <w:tcW w:w="2455" w:type="dxa"/>
          </w:tcPr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5" w:type="dxa"/>
          </w:tcPr>
          <w:p w:rsidR="00AD4525" w:rsidRDefault="00AD4525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  <w:t xml:space="preserve"> </w:t>
            </w:r>
          </w:p>
          <w:p w:rsidR="00AD4525" w:rsidRDefault="00AD4525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</w:tc>
        <w:tc>
          <w:tcPr>
            <w:tcW w:w="3543" w:type="dxa"/>
          </w:tcPr>
          <w:p w:rsidR="00AD4525" w:rsidRDefault="00AD4525" w:rsidP="00DA1D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DA1DB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AD4525" w:rsidRPr="004A1744" w:rsidTr="001C7730">
        <w:trPr>
          <w:trHeight w:val="556"/>
        </w:trPr>
        <w:tc>
          <w:tcPr>
            <w:tcW w:w="3226" w:type="dxa"/>
          </w:tcPr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25" w:rsidRPr="001C7730" w:rsidRDefault="001C7730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</w:t>
            </w:r>
            <w:r w:rsidR="00F453B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2455" w:type="dxa"/>
          </w:tcPr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AD4525" w:rsidRDefault="00AD4525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5" w:type="dxa"/>
          </w:tcPr>
          <w:p w:rsidR="00AD4525" w:rsidRDefault="00AD4525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  <w:p w:rsidR="00AD4525" w:rsidRDefault="00AD4525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</w:tc>
        <w:tc>
          <w:tcPr>
            <w:tcW w:w="3543" w:type="dxa"/>
          </w:tcPr>
          <w:p w:rsidR="00AD4525" w:rsidRPr="009F7184" w:rsidRDefault="00DA1DB1" w:rsidP="00DA1D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016303" w:rsidRPr="004A1744" w:rsidTr="001C7730">
        <w:trPr>
          <w:trHeight w:val="556"/>
        </w:trPr>
        <w:tc>
          <w:tcPr>
            <w:tcW w:w="3226" w:type="dxa"/>
          </w:tcPr>
          <w:p w:rsidR="00016303" w:rsidRPr="001C7730" w:rsidRDefault="001C7730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</w:t>
            </w:r>
            <w:r w:rsidR="00F453B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</w:t>
            </w:r>
          </w:p>
        </w:tc>
        <w:tc>
          <w:tcPr>
            <w:tcW w:w="2455" w:type="dxa"/>
          </w:tcPr>
          <w:p w:rsidR="00016303" w:rsidRDefault="0001630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5" w:type="dxa"/>
          </w:tcPr>
          <w:p w:rsidR="00016303" w:rsidRDefault="00016303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</w:tc>
        <w:tc>
          <w:tcPr>
            <w:tcW w:w="3543" w:type="dxa"/>
          </w:tcPr>
          <w:p w:rsidR="00016303" w:rsidRPr="009F7184" w:rsidRDefault="00016303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16303" w:rsidRPr="004A1744" w:rsidTr="001C7730">
        <w:trPr>
          <w:trHeight w:val="556"/>
        </w:trPr>
        <w:tc>
          <w:tcPr>
            <w:tcW w:w="3226" w:type="dxa"/>
          </w:tcPr>
          <w:p w:rsidR="00016303" w:rsidRPr="001C7730" w:rsidRDefault="001C7730" w:rsidP="00F453B5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100</w:t>
            </w:r>
          </w:p>
        </w:tc>
        <w:tc>
          <w:tcPr>
            <w:tcW w:w="2455" w:type="dxa"/>
          </w:tcPr>
          <w:p w:rsidR="00016303" w:rsidRDefault="00016303" w:rsidP="00033DF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075" w:type="dxa"/>
          </w:tcPr>
          <w:p w:rsidR="00016303" w:rsidRDefault="00016303" w:rsidP="00033DF3">
            <w:pPr>
              <w:rPr>
                <w:rFonts w:asciiTheme="minorEastAsia" w:hAnsiTheme="minorEastAsia" w:cs="Times New Roman"/>
                <w:sz w:val="24"/>
                <w:szCs w:val="24"/>
                <w:lang w:val="pt-PT"/>
              </w:rPr>
            </w:pPr>
          </w:p>
        </w:tc>
        <w:tc>
          <w:tcPr>
            <w:tcW w:w="3543" w:type="dxa"/>
          </w:tcPr>
          <w:p w:rsidR="00016303" w:rsidRPr="009F7184" w:rsidRDefault="00016303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16303" w:rsidRPr="004A1744" w:rsidTr="0040711E">
        <w:trPr>
          <w:trHeight w:val="556"/>
        </w:trPr>
        <w:tc>
          <w:tcPr>
            <w:tcW w:w="12299" w:type="dxa"/>
            <w:gridSpan w:val="4"/>
          </w:tcPr>
          <w:p w:rsidR="001C7730" w:rsidRDefault="001C7730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For transmitters with a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maximum output power level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declared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that is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 listed above, the recommended separation distance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in meters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(m)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may be determined using the equation applicable to the transmitter frequency, where P is the maximum output power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declared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of the transmitter in watts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(W)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according to the </w:t>
            </w:r>
            <w:r w:rsidR="00D25AB3"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transmitter</w:t>
            </w:r>
            <w:r w:rsidR="00D25AB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´s</w:t>
            </w:r>
            <w:r w:rsidR="00D25AB3"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manufacturer.</w:t>
            </w:r>
          </w:p>
          <w:p w:rsidR="001C7730" w:rsidRDefault="001C7730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E570C2" w:rsidRDefault="00F453B5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NOTA 1:</w:t>
            </w:r>
            <w:r w:rsidR="00E570C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 80 MHz and 800 </w:t>
            </w:r>
            <w:r w:rsid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MHz</w:t>
            </w:r>
            <w:r w:rsid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t</w:t>
            </w:r>
            <w:r w:rsidR="001C7730" w:rsidRPr="001C7730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he separation distance for a larger frequency range is applicable</w:t>
            </w:r>
            <w:r w:rsidR="0099283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  <w:p w:rsidR="00E570C2" w:rsidRDefault="00E570C2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016303" w:rsidRPr="009F7184" w:rsidRDefault="00F453B5" w:rsidP="00033D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NOTA</w:t>
            </w:r>
            <w:r w:rsidR="00E570C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2: </w:t>
            </w:r>
            <w:r w:rsidR="00E570C2" w:rsidRPr="00B21153">
              <w:rPr>
                <w:rFonts w:ascii="Times New Roman" w:hAnsi="Times New Roman" w:cs="Times New Roman"/>
                <w:sz w:val="24"/>
                <w:szCs w:val="24"/>
              </w:rPr>
              <w:t>These guidelines may not apply</w:t>
            </w:r>
            <w:r w:rsidR="00E570C2">
              <w:rPr>
                <w:rFonts w:ascii="Times New Roman" w:hAnsi="Times New Roman" w:cs="Times New Roman"/>
                <w:sz w:val="24"/>
                <w:szCs w:val="24"/>
              </w:rPr>
              <w:t xml:space="preserve"> to all the situations</w:t>
            </w:r>
            <w:r w:rsidR="00E570C2" w:rsidRPr="00B21153">
              <w:rPr>
                <w:rFonts w:ascii="Times New Roman" w:hAnsi="Times New Roman" w:cs="Times New Roman"/>
                <w:sz w:val="24"/>
                <w:szCs w:val="24"/>
              </w:rPr>
              <w:t>. Electromagnetic propagation is affected by the absorption and reflection of structures, objects and people.</w:t>
            </w:r>
          </w:p>
        </w:tc>
      </w:tr>
    </w:tbl>
    <w:p w:rsidR="004C3A7D" w:rsidRPr="004A1744" w:rsidRDefault="004C3A7D" w:rsidP="004C3A7D">
      <w:pPr>
        <w:rPr>
          <w:rFonts w:ascii="Times New Roman" w:hAnsi="Times New Roman" w:cs="Times New Roman"/>
          <w:sz w:val="24"/>
          <w:szCs w:val="24"/>
        </w:rPr>
      </w:pPr>
    </w:p>
    <w:p w:rsidR="00E570C2" w:rsidRDefault="001F0615" w:rsidP="004C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7D" w:rsidRDefault="00E570C2" w:rsidP="004C3A7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7D" w:rsidRDefault="004C3A7D" w:rsidP="004C3A7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C3A7D" w:rsidRPr="004A1744" w:rsidRDefault="004C3A7D" w:rsidP="004C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sectPr w:rsidR="004C3A7D" w:rsidRPr="004A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4" w:rsidRDefault="00DC1464" w:rsidP="00C7514A">
      <w:r>
        <w:separator/>
      </w:r>
    </w:p>
  </w:endnote>
  <w:endnote w:type="continuationSeparator" w:id="0">
    <w:p w:rsidR="00DC1464" w:rsidRDefault="00DC1464" w:rsidP="00C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4" w:rsidRDefault="00DC1464" w:rsidP="00C7514A">
      <w:r>
        <w:separator/>
      </w:r>
    </w:p>
  </w:footnote>
  <w:footnote w:type="continuationSeparator" w:id="0">
    <w:p w:rsidR="00DC1464" w:rsidRDefault="00DC1464" w:rsidP="00C7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C9"/>
    <w:multiLevelType w:val="multilevel"/>
    <w:tmpl w:val="0F6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6E9B"/>
    <w:multiLevelType w:val="multilevel"/>
    <w:tmpl w:val="0DC4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11DE"/>
    <w:multiLevelType w:val="multilevel"/>
    <w:tmpl w:val="320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51B60"/>
    <w:multiLevelType w:val="multilevel"/>
    <w:tmpl w:val="EA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5245D"/>
    <w:multiLevelType w:val="multilevel"/>
    <w:tmpl w:val="905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63DFF"/>
    <w:multiLevelType w:val="multilevel"/>
    <w:tmpl w:val="5932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160FE"/>
    <w:multiLevelType w:val="multilevel"/>
    <w:tmpl w:val="8D5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22EE6"/>
    <w:multiLevelType w:val="multilevel"/>
    <w:tmpl w:val="C6A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C6BD3"/>
    <w:multiLevelType w:val="multilevel"/>
    <w:tmpl w:val="75F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3034A"/>
    <w:multiLevelType w:val="multilevel"/>
    <w:tmpl w:val="CAB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F470A"/>
    <w:multiLevelType w:val="multilevel"/>
    <w:tmpl w:val="F77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618EB"/>
    <w:multiLevelType w:val="multilevel"/>
    <w:tmpl w:val="2BC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F500D"/>
    <w:multiLevelType w:val="multilevel"/>
    <w:tmpl w:val="B5F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75916"/>
    <w:multiLevelType w:val="multilevel"/>
    <w:tmpl w:val="C3F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E157C"/>
    <w:multiLevelType w:val="multilevel"/>
    <w:tmpl w:val="FA3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00940"/>
    <w:multiLevelType w:val="multilevel"/>
    <w:tmpl w:val="FEA8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76402"/>
    <w:multiLevelType w:val="multilevel"/>
    <w:tmpl w:val="DB1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4624C"/>
    <w:multiLevelType w:val="multilevel"/>
    <w:tmpl w:val="70F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C3B06"/>
    <w:multiLevelType w:val="multilevel"/>
    <w:tmpl w:val="1C7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3067E"/>
    <w:multiLevelType w:val="multilevel"/>
    <w:tmpl w:val="725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934CB"/>
    <w:multiLevelType w:val="multilevel"/>
    <w:tmpl w:val="F7A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A29E1"/>
    <w:multiLevelType w:val="multilevel"/>
    <w:tmpl w:val="89E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E707F"/>
    <w:multiLevelType w:val="multilevel"/>
    <w:tmpl w:val="EC1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F02FB"/>
    <w:multiLevelType w:val="multilevel"/>
    <w:tmpl w:val="15C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96B7D"/>
    <w:multiLevelType w:val="multilevel"/>
    <w:tmpl w:val="C42E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72F09"/>
    <w:multiLevelType w:val="multilevel"/>
    <w:tmpl w:val="6B0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344A2"/>
    <w:multiLevelType w:val="multilevel"/>
    <w:tmpl w:val="58E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66E13"/>
    <w:multiLevelType w:val="multilevel"/>
    <w:tmpl w:val="5B6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72DFA"/>
    <w:multiLevelType w:val="multilevel"/>
    <w:tmpl w:val="F43A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36675"/>
    <w:multiLevelType w:val="multilevel"/>
    <w:tmpl w:val="AE2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E3B31"/>
    <w:multiLevelType w:val="multilevel"/>
    <w:tmpl w:val="F69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2349FF"/>
    <w:multiLevelType w:val="multilevel"/>
    <w:tmpl w:val="FAA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56A29"/>
    <w:multiLevelType w:val="multilevel"/>
    <w:tmpl w:val="F6B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F07BD"/>
    <w:multiLevelType w:val="hybridMultilevel"/>
    <w:tmpl w:val="4D203874"/>
    <w:lvl w:ilvl="0" w:tplc="6C3C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BF520AD"/>
    <w:multiLevelType w:val="multilevel"/>
    <w:tmpl w:val="A8C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4183E"/>
    <w:multiLevelType w:val="multilevel"/>
    <w:tmpl w:val="7BA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C255FF"/>
    <w:multiLevelType w:val="multilevel"/>
    <w:tmpl w:val="D7B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1C1905"/>
    <w:multiLevelType w:val="multilevel"/>
    <w:tmpl w:val="F7F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E07B34"/>
    <w:multiLevelType w:val="multilevel"/>
    <w:tmpl w:val="7E2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B10DC"/>
    <w:multiLevelType w:val="multilevel"/>
    <w:tmpl w:val="F92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0529D"/>
    <w:multiLevelType w:val="multilevel"/>
    <w:tmpl w:val="467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6477B"/>
    <w:multiLevelType w:val="multilevel"/>
    <w:tmpl w:val="0DE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A15EE"/>
    <w:multiLevelType w:val="multilevel"/>
    <w:tmpl w:val="EB1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C6988"/>
    <w:multiLevelType w:val="multilevel"/>
    <w:tmpl w:val="898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81F4A"/>
    <w:multiLevelType w:val="multilevel"/>
    <w:tmpl w:val="FD8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05E3C"/>
    <w:multiLevelType w:val="multilevel"/>
    <w:tmpl w:val="FAB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24498F"/>
    <w:multiLevelType w:val="multilevel"/>
    <w:tmpl w:val="6F74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26354"/>
    <w:multiLevelType w:val="multilevel"/>
    <w:tmpl w:val="994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887E23"/>
    <w:multiLevelType w:val="multilevel"/>
    <w:tmpl w:val="D51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8F0687"/>
    <w:multiLevelType w:val="multilevel"/>
    <w:tmpl w:val="3C3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3"/>
  </w:num>
  <w:num w:numId="5">
    <w:abstractNumId w:val="41"/>
  </w:num>
  <w:num w:numId="6">
    <w:abstractNumId w:val="5"/>
  </w:num>
  <w:num w:numId="7">
    <w:abstractNumId w:val="2"/>
  </w:num>
  <w:num w:numId="8">
    <w:abstractNumId w:val="35"/>
  </w:num>
  <w:num w:numId="9">
    <w:abstractNumId w:val="12"/>
  </w:num>
  <w:num w:numId="10">
    <w:abstractNumId w:val="10"/>
  </w:num>
  <w:num w:numId="11">
    <w:abstractNumId w:val="20"/>
  </w:num>
  <w:num w:numId="12">
    <w:abstractNumId w:val="28"/>
  </w:num>
  <w:num w:numId="13">
    <w:abstractNumId w:val="0"/>
  </w:num>
  <w:num w:numId="14">
    <w:abstractNumId w:val="15"/>
  </w:num>
  <w:num w:numId="15">
    <w:abstractNumId w:val="25"/>
  </w:num>
  <w:num w:numId="16">
    <w:abstractNumId w:val="29"/>
  </w:num>
  <w:num w:numId="17">
    <w:abstractNumId w:val="34"/>
  </w:num>
  <w:num w:numId="18">
    <w:abstractNumId w:val="4"/>
  </w:num>
  <w:num w:numId="19">
    <w:abstractNumId w:val="1"/>
  </w:num>
  <w:num w:numId="20">
    <w:abstractNumId w:val="49"/>
  </w:num>
  <w:num w:numId="21">
    <w:abstractNumId w:val="27"/>
  </w:num>
  <w:num w:numId="22">
    <w:abstractNumId w:val="13"/>
  </w:num>
  <w:num w:numId="23">
    <w:abstractNumId w:val="22"/>
  </w:num>
  <w:num w:numId="24">
    <w:abstractNumId w:val="17"/>
  </w:num>
  <w:num w:numId="25">
    <w:abstractNumId w:val="18"/>
  </w:num>
  <w:num w:numId="26">
    <w:abstractNumId w:val="31"/>
  </w:num>
  <w:num w:numId="27">
    <w:abstractNumId w:val="9"/>
  </w:num>
  <w:num w:numId="28">
    <w:abstractNumId w:val="7"/>
  </w:num>
  <w:num w:numId="29">
    <w:abstractNumId w:val="19"/>
  </w:num>
  <w:num w:numId="30">
    <w:abstractNumId w:val="39"/>
  </w:num>
  <w:num w:numId="31">
    <w:abstractNumId w:val="23"/>
  </w:num>
  <w:num w:numId="32">
    <w:abstractNumId w:val="46"/>
  </w:num>
  <w:num w:numId="33">
    <w:abstractNumId w:val="16"/>
  </w:num>
  <w:num w:numId="34">
    <w:abstractNumId w:val="8"/>
  </w:num>
  <w:num w:numId="35">
    <w:abstractNumId w:val="42"/>
  </w:num>
  <w:num w:numId="36">
    <w:abstractNumId w:val="38"/>
  </w:num>
  <w:num w:numId="37">
    <w:abstractNumId w:val="36"/>
  </w:num>
  <w:num w:numId="38">
    <w:abstractNumId w:val="40"/>
  </w:num>
  <w:num w:numId="39">
    <w:abstractNumId w:val="30"/>
  </w:num>
  <w:num w:numId="40">
    <w:abstractNumId w:val="47"/>
  </w:num>
  <w:num w:numId="41">
    <w:abstractNumId w:val="11"/>
  </w:num>
  <w:num w:numId="42">
    <w:abstractNumId w:val="14"/>
  </w:num>
  <w:num w:numId="43">
    <w:abstractNumId w:val="48"/>
  </w:num>
  <w:num w:numId="44">
    <w:abstractNumId w:val="45"/>
  </w:num>
  <w:num w:numId="45">
    <w:abstractNumId w:val="24"/>
  </w:num>
  <w:num w:numId="46">
    <w:abstractNumId w:val="6"/>
  </w:num>
  <w:num w:numId="47">
    <w:abstractNumId w:val="43"/>
  </w:num>
  <w:num w:numId="48">
    <w:abstractNumId w:val="44"/>
  </w:num>
  <w:num w:numId="49">
    <w:abstractNumId w:val="2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F"/>
    <w:rsid w:val="00001452"/>
    <w:rsid w:val="000019CE"/>
    <w:rsid w:val="000030B2"/>
    <w:rsid w:val="0000372C"/>
    <w:rsid w:val="0000406B"/>
    <w:rsid w:val="0000682E"/>
    <w:rsid w:val="00011B73"/>
    <w:rsid w:val="00012BAC"/>
    <w:rsid w:val="00012C3F"/>
    <w:rsid w:val="00016303"/>
    <w:rsid w:val="000170D0"/>
    <w:rsid w:val="000211F8"/>
    <w:rsid w:val="0002204C"/>
    <w:rsid w:val="000224DB"/>
    <w:rsid w:val="00022E01"/>
    <w:rsid w:val="000230B1"/>
    <w:rsid w:val="00026311"/>
    <w:rsid w:val="00027B18"/>
    <w:rsid w:val="00032798"/>
    <w:rsid w:val="0003648A"/>
    <w:rsid w:val="00041EE4"/>
    <w:rsid w:val="00043229"/>
    <w:rsid w:val="00046EA6"/>
    <w:rsid w:val="00050A32"/>
    <w:rsid w:val="0005312D"/>
    <w:rsid w:val="0005591C"/>
    <w:rsid w:val="000559CE"/>
    <w:rsid w:val="00056AFF"/>
    <w:rsid w:val="000655EE"/>
    <w:rsid w:val="0007166E"/>
    <w:rsid w:val="0007300A"/>
    <w:rsid w:val="00074AB9"/>
    <w:rsid w:val="00074F7B"/>
    <w:rsid w:val="0007738C"/>
    <w:rsid w:val="00080825"/>
    <w:rsid w:val="00083976"/>
    <w:rsid w:val="00090057"/>
    <w:rsid w:val="00092F15"/>
    <w:rsid w:val="00093295"/>
    <w:rsid w:val="00094EF6"/>
    <w:rsid w:val="00095057"/>
    <w:rsid w:val="000A7F62"/>
    <w:rsid w:val="000B1950"/>
    <w:rsid w:val="000B2316"/>
    <w:rsid w:val="000B4504"/>
    <w:rsid w:val="000B50AC"/>
    <w:rsid w:val="000B6636"/>
    <w:rsid w:val="000C088F"/>
    <w:rsid w:val="000C1BE1"/>
    <w:rsid w:val="000C57A3"/>
    <w:rsid w:val="000D3280"/>
    <w:rsid w:val="000D365E"/>
    <w:rsid w:val="000D57E1"/>
    <w:rsid w:val="000D5B60"/>
    <w:rsid w:val="000D67E2"/>
    <w:rsid w:val="000D7FBD"/>
    <w:rsid w:val="000E4A03"/>
    <w:rsid w:val="000E5593"/>
    <w:rsid w:val="000E55CA"/>
    <w:rsid w:val="000F0713"/>
    <w:rsid w:val="000F5C00"/>
    <w:rsid w:val="000F6BA6"/>
    <w:rsid w:val="000F790E"/>
    <w:rsid w:val="00100BA8"/>
    <w:rsid w:val="00103EC1"/>
    <w:rsid w:val="00104108"/>
    <w:rsid w:val="00106D5F"/>
    <w:rsid w:val="0011022D"/>
    <w:rsid w:val="001129D3"/>
    <w:rsid w:val="0011399A"/>
    <w:rsid w:val="00120AED"/>
    <w:rsid w:val="00121F28"/>
    <w:rsid w:val="0012259E"/>
    <w:rsid w:val="00123901"/>
    <w:rsid w:val="0012722D"/>
    <w:rsid w:val="00130328"/>
    <w:rsid w:val="00137545"/>
    <w:rsid w:val="00140138"/>
    <w:rsid w:val="00144EB4"/>
    <w:rsid w:val="00150EA0"/>
    <w:rsid w:val="001516B9"/>
    <w:rsid w:val="00152DD0"/>
    <w:rsid w:val="00153561"/>
    <w:rsid w:val="00156AFE"/>
    <w:rsid w:val="001624B7"/>
    <w:rsid w:val="00165EFC"/>
    <w:rsid w:val="001672AA"/>
    <w:rsid w:val="00170141"/>
    <w:rsid w:val="00175AE3"/>
    <w:rsid w:val="00175CB3"/>
    <w:rsid w:val="001767C4"/>
    <w:rsid w:val="00182C93"/>
    <w:rsid w:val="00190860"/>
    <w:rsid w:val="00190A49"/>
    <w:rsid w:val="00192BE4"/>
    <w:rsid w:val="001A3411"/>
    <w:rsid w:val="001A5683"/>
    <w:rsid w:val="001A60AF"/>
    <w:rsid w:val="001B2212"/>
    <w:rsid w:val="001B5EC5"/>
    <w:rsid w:val="001C23F5"/>
    <w:rsid w:val="001C29BA"/>
    <w:rsid w:val="001C59FD"/>
    <w:rsid w:val="001C7730"/>
    <w:rsid w:val="001D3898"/>
    <w:rsid w:val="001D4B3C"/>
    <w:rsid w:val="001E3208"/>
    <w:rsid w:val="001E5B86"/>
    <w:rsid w:val="001E6F88"/>
    <w:rsid w:val="001E7A1F"/>
    <w:rsid w:val="001F0615"/>
    <w:rsid w:val="001F2F0E"/>
    <w:rsid w:val="001F4158"/>
    <w:rsid w:val="001F430E"/>
    <w:rsid w:val="0020106A"/>
    <w:rsid w:val="00211D1D"/>
    <w:rsid w:val="00212780"/>
    <w:rsid w:val="0021375F"/>
    <w:rsid w:val="00221B23"/>
    <w:rsid w:val="00231ACF"/>
    <w:rsid w:val="00233CEB"/>
    <w:rsid w:val="00237FB9"/>
    <w:rsid w:val="00241330"/>
    <w:rsid w:val="00241365"/>
    <w:rsid w:val="00251C7E"/>
    <w:rsid w:val="00251DDC"/>
    <w:rsid w:val="0025450E"/>
    <w:rsid w:val="00254C83"/>
    <w:rsid w:val="00255346"/>
    <w:rsid w:val="00255ACF"/>
    <w:rsid w:val="00256424"/>
    <w:rsid w:val="00261A1B"/>
    <w:rsid w:val="00261AA8"/>
    <w:rsid w:val="00261B9B"/>
    <w:rsid w:val="00265E0C"/>
    <w:rsid w:val="002672A8"/>
    <w:rsid w:val="00270EF3"/>
    <w:rsid w:val="002732FC"/>
    <w:rsid w:val="00274C91"/>
    <w:rsid w:val="0027544C"/>
    <w:rsid w:val="00281069"/>
    <w:rsid w:val="00287688"/>
    <w:rsid w:val="002876B5"/>
    <w:rsid w:val="002901E3"/>
    <w:rsid w:val="00291C96"/>
    <w:rsid w:val="00291CB1"/>
    <w:rsid w:val="002942BB"/>
    <w:rsid w:val="002A13D7"/>
    <w:rsid w:val="002A5C40"/>
    <w:rsid w:val="002A7072"/>
    <w:rsid w:val="002A797D"/>
    <w:rsid w:val="002B0448"/>
    <w:rsid w:val="002B3ECC"/>
    <w:rsid w:val="002B487C"/>
    <w:rsid w:val="002B5314"/>
    <w:rsid w:val="002D397A"/>
    <w:rsid w:val="002D4B58"/>
    <w:rsid w:val="002D6AA0"/>
    <w:rsid w:val="002E01FB"/>
    <w:rsid w:val="002E11F0"/>
    <w:rsid w:val="002E4875"/>
    <w:rsid w:val="002E588D"/>
    <w:rsid w:val="002F0FCA"/>
    <w:rsid w:val="002F19D7"/>
    <w:rsid w:val="002F4B15"/>
    <w:rsid w:val="002F5631"/>
    <w:rsid w:val="002F665D"/>
    <w:rsid w:val="00310FA0"/>
    <w:rsid w:val="003116CB"/>
    <w:rsid w:val="0031212E"/>
    <w:rsid w:val="003123F8"/>
    <w:rsid w:val="00320E31"/>
    <w:rsid w:val="00323D4F"/>
    <w:rsid w:val="00326AB5"/>
    <w:rsid w:val="003310FB"/>
    <w:rsid w:val="003329A5"/>
    <w:rsid w:val="00334889"/>
    <w:rsid w:val="00346AA2"/>
    <w:rsid w:val="003513B0"/>
    <w:rsid w:val="00351A70"/>
    <w:rsid w:val="0035229D"/>
    <w:rsid w:val="00353652"/>
    <w:rsid w:val="003537C3"/>
    <w:rsid w:val="003538CA"/>
    <w:rsid w:val="003539B3"/>
    <w:rsid w:val="00353DC5"/>
    <w:rsid w:val="00356709"/>
    <w:rsid w:val="00362952"/>
    <w:rsid w:val="00371874"/>
    <w:rsid w:val="00376CA9"/>
    <w:rsid w:val="00382311"/>
    <w:rsid w:val="00382F75"/>
    <w:rsid w:val="00385564"/>
    <w:rsid w:val="003855E8"/>
    <w:rsid w:val="00386A05"/>
    <w:rsid w:val="00386F54"/>
    <w:rsid w:val="003876D0"/>
    <w:rsid w:val="0038778C"/>
    <w:rsid w:val="00390ECC"/>
    <w:rsid w:val="003910D7"/>
    <w:rsid w:val="00397B6E"/>
    <w:rsid w:val="003A4C95"/>
    <w:rsid w:val="003B2F3C"/>
    <w:rsid w:val="003B34B8"/>
    <w:rsid w:val="003B55D5"/>
    <w:rsid w:val="003B721A"/>
    <w:rsid w:val="003C6D0B"/>
    <w:rsid w:val="003C7E59"/>
    <w:rsid w:val="003D1F5C"/>
    <w:rsid w:val="003D2132"/>
    <w:rsid w:val="003D6FD1"/>
    <w:rsid w:val="003D7F1C"/>
    <w:rsid w:val="003E0EE6"/>
    <w:rsid w:val="003E529A"/>
    <w:rsid w:val="003E5C06"/>
    <w:rsid w:val="003F036F"/>
    <w:rsid w:val="003F1DF8"/>
    <w:rsid w:val="003F6916"/>
    <w:rsid w:val="004023B1"/>
    <w:rsid w:val="00403E64"/>
    <w:rsid w:val="00404363"/>
    <w:rsid w:val="0040460E"/>
    <w:rsid w:val="004109E4"/>
    <w:rsid w:val="00415CF8"/>
    <w:rsid w:val="00417104"/>
    <w:rsid w:val="00417729"/>
    <w:rsid w:val="004202A1"/>
    <w:rsid w:val="00420C7D"/>
    <w:rsid w:val="00422191"/>
    <w:rsid w:val="00427C56"/>
    <w:rsid w:val="00430383"/>
    <w:rsid w:val="00444BE4"/>
    <w:rsid w:val="0044551F"/>
    <w:rsid w:val="00450D8F"/>
    <w:rsid w:val="00451FD5"/>
    <w:rsid w:val="0046013D"/>
    <w:rsid w:val="00460D4D"/>
    <w:rsid w:val="00460FC4"/>
    <w:rsid w:val="00463979"/>
    <w:rsid w:val="004664EE"/>
    <w:rsid w:val="00466CE1"/>
    <w:rsid w:val="00466D2D"/>
    <w:rsid w:val="004677F2"/>
    <w:rsid w:val="00470F4D"/>
    <w:rsid w:val="004739D3"/>
    <w:rsid w:val="00476A23"/>
    <w:rsid w:val="0048156E"/>
    <w:rsid w:val="00485607"/>
    <w:rsid w:val="00486E16"/>
    <w:rsid w:val="00490C00"/>
    <w:rsid w:val="00494105"/>
    <w:rsid w:val="004A1744"/>
    <w:rsid w:val="004A4245"/>
    <w:rsid w:val="004A4DD5"/>
    <w:rsid w:val="004A5CA0"/>
    <w:rsid w:val="004A65F7"/>
    <w:rsid w:val="004B10BE"/>
    <w:rsid w:val="004B1EE9"/>
    <w:rsid w:val="004C3A7D"/>
    <w:rsid w:val="004D005C"/>
    <w:rsid w:val="004D0BB4"/>
    <w:rsid w:val="004D0BF8"/>
    <w:rsid w:val="004D1C92"/>
    <w:rsid w:val="004D3868"/>
    <w:rsid w:val="004D481E"/>
    <w:rsid w:val="004E2ED6"/>
    <w:rsid w:val="004F2EE1"/>
    <w:rsid w:val="004F2FDF"/>
    <w:rsid w:val="004F47F7"/>
    <w:rsid w:val="004F6B06"/>
    <w:rsid w:val="00500E28"/>
    <w:rsid w:val="00502490"/>
    <w:rsid w:val="005053E1"/>
    <w:rsid w:val="0050743F"/>
    <w:rsid w:val="0051224B"/>
    <w:rsid w:val="005172CC"/>
    <w:rsid w:val="00517355"/>
    <w:rsid w:val="00517C51"/>
    <w:rsid w:val="00521223"/>
    <w:rsid w:val="00524225"/>
    <w:rsid w:val="00530D1E"/>
    <w:rsid w:val="00532675"/>
    <w:rsid w:val="00532CEA"/>
    <w:rsid w:val="00534A22"/>
    <w:rsid w:val="00535A9F"/>
    <w:rsid w:val="00536536"/>
    <w:rsid w:val="00540378"/>
    <w:rsid w:val="005473AD"/>
    <w:rsid w:val="00547F3E"/>
    <w:rsid w:val="00550D75"/>
    <w:rsid w:val="00551F15"/>
    <w:rsid w:val="00552DD6"/>
    <w:rsid w:val="005541A6"/>
    <w:rsid w:val="005565AA"/>
    <w:rsid w:val="0055732E"/>
    <w:rsid w:val="005606D8"/>
    <w:rsid w:val="00564C3B"/>
    <w:rsid w:val="00570193"/>
    <w:rsid w:val="0057075C"/>
    <w:rsid w:val="00573376"/>
    <w:rsid w:val="00574D02"/>
    <w:rsid w:val="005757B5"/>
    <w:rsid w:val="00575AAC"/>
    <w:rsid w:val="005814D5"/>
    <w:rsid w:val="0058408C"/>
    <w:rsid w:val="00585950"/>
    <w:rsid w:val="00586961"/>
    <w:rsid w:val="00587B40"/>
    <w:rsid w:val="005930F0"/>
    <w:rsid w:val="00595C27"/>
    <w:rsid w:val="0059725F"/>
    <w:rsid w:val="00597482"/>
    <w:rsid w:val="00597A83"/>
    <w:rsid w:val="00597EDB"/>
    <w:rsid w:val="005A0F17"/>
    <w:rsid w:val="005A1255"/>
    <w:rsid w:val="005A176B"/>
    <w:rsid w:val="005B1BB1"/>
    <w:rsid w:val="005B2B93"/>
    <w:rsid w:val="005B6563"/>
    <w:rsid w:val="005C2A76"/>
    <w:rsid w:val="005D447F"/>
    <w:rsid w:val="005D568C"/>
    <w:rsid w:val="005E753A"/>
    <w:rsid w:val="005F0CAE"/>
    <w:rsid w:val="005F191A"/>
    <w:rsid w:val="005F3192"/>
    <w:rsid w:val="005F405F"/>
    <w:rsid w:val="005F70AF"/>
    <w:rsid w:val="00611218"/>
    <w:rsid w:val="00612019"/>
    <w:rsid w:val="00614561"/>
    <w:rsid w:val="00614BF1"/>
    <w:rsid w:val="00614C4C"/>
    <w:rsid w:val="006172AF"/>
    <w:rsid w:val="00617CCC"/>
    <w:rsid w:val="006260B7"/>
    <w:rsid w:val="00626178"/>
    <w:rsid w:val="00627BC9"/>
    <w:rsid w:val="006301D7"/>
    <w:rsid w:val="0063341A"/>
    <w:rsid w:val="006358DE"/>
    <w:rsid w:val="00635F33"/>
    <w:rsid w:val="006366AC"/>
    <w:rsid w:val="00640A1A"/>
    <w:rsid w:val="00645C20"/>
    <w:rsid w:val="0064629F"/>
    <w:rsid w:val="00653048"/>
    <w:rsid w:val="00654BED"/>
    <w:rsid w:val="00661952"/>
    <w:rsid w:val="006716FF"/>
    <w:rsid w:val="0067653F"/>
    <w:rsid w:val="00682E17"/>
    <w:rsid w:val="00685946"/>
    <w:rsid w:val="00685B69"/>
    <w:rsid w:val="0069179B"/>
    <w:rsid w:val="00696DAB"/>
    <w:rsid w:val="00697809"/>
    <w:rsid w:val="006A59ED"/>
    <w:rsid w:val="006B0DFF"/>
    <w:rsid w:val="006B25B6"/>
    <w:rsid w:val="006B3FA5"/>
    <w:rsid w:val="006B4116"/>
    <w:rsid w:val="006B5565"/>
    <w:rsid w:val="006B5AB8"/>
    <w:rsid w:val="006B70BB"/>
    <w:rsid w:val="006C7C50"/>
    <w:rsid w:val="006C7D73"/>
    <w:rsid w:val="006D0C99"/>
    <w:rsid w:val="006D5F6B"/>
    <w:rsid w:val="006E16FB"/>
    <w:rsid w:val="006E3DB0"/>
    <w:rsid w:val="006E3F85"/>
    <w:rsid w:val="006E7EE5"/>
    <w:rsid w:val="006F110F"/>
    <w:rsid w:val="006F3BFF"/>
    <w:rsid w:val="00704EEB"/>
    <w:rsid w:val="0070546F"/>
    <w:rsid w:val="00706CF6"/>
    <w:rsid w:val="00713AB6"/>
    <w:rsid w:val="00714CB6"/>
    <w:rsid w:val="00715FF8"/>
    <w:rsid w:val="0072033A"/>
    <w:rsid w:val="00721138"/>
    <w:rsid w:val="007245B2"/>
    <w:rsid w:val="00724DF0"/>
    <w:rsid w:val="00725039"/>
    <w:rsid w:val="0072643B"/>
    <w:rsid w:val="00730720"/>
    <w:rsid w:val="007317DD"/>
    <w:rsid w:val="0073189C"/>
    <w:rsid w:val="00733296"/>
    <w:rsid w:val="00734260"/>
    <w:rsid w:val="00740C53"/>
    <w:rsid w:val="007448C2"/>
    <w:rsid w:val="007461C4"/>
    <w:rsid w:val="00747E50"/>
    <w:rsid w:val="00747ED1"/>
    <w:rsid w:val="00747FAD"/>
    <w:rsid w:val="00753C21"/>
    <w:rsid w:val="007552CE"/>
    <w:rsid w:val="00760A45"/>
    <w:rsid w:val="00761CD5"/>
    <w:rsid w:val="00762471"/>
    <w:rsid w:val="00762705"/>
    <w:rsid w:val="007673B9"/>
    <w:rsid w:val="00773400"/>
    <w:rsid w:val="0077639E"/>
    <w:rsid w:val="00781089"/>
    <w:rsid w:val="0078191B"/>
    <w:rsid w:val="007842BE"/>
    <w:rsid w:val="007844C6"/>
    <w:rsid w:val="0078474D"/>
    <w:rsid w:val="00787B13"/>
    <w:rsid w:val="00790B18"/>
    <w:rsid w:val="00791F7C"/>
    <w:rsid w:val="007A0B53"/>
    <w:rsid w:val="007A1251"/>
    <w:rsid w:val="007A1A58"/>
    <w:rsid w:val="007A4C51"/>
    <w:rsid w:val="007A6703"/>
    <w:rsid w:val="007A7C15"/>
    <w:rsid w:val="007B0677"/>
    <w:rsid w:val="007B25F7"/>
    <w:rsid w:val="007B4B0A"/>
    <w:rsid w:val="007C3410"/>
    <w:rsid w:val="007C3C04"/>
    <w:rsid w:val="007D139C"/>
    <w:rsid w:val="007D171E"/>
    <w:rsid w:val="007D5078"/>
    <w:rsid w:val="007E1BC8"/>
    <w:rsid w:val="007E4D47"/>
    <w:rsid w:val="007E5219"/>
    <w:rsid w:val="007E68B5"/>
    <w:rsid w:val="007F6A34"/>
    <w:rsid w:val="00801641"/>
    <w:rsid w:val="0080268A"/>
    <w:rsid w:val="00802EB8"/>
    <w:rsid w:val="00805360"/>
    <w:rsid w:val="008078D8"/>
    <w:rsid w:val="008079AC"/>
    <w:rsid w:val="00811C88"/>
    <w:rsid w:val="00814290"/>
    <w:rsid w:val="008173C6"/>
    <w:rsid w:val="00822A74"/>
    <w:rsid w:val="00827E97"/>
    <w:rsid w:val="00827F51"/>
    <w:rsid w:val="00831BB7"/>
    <w:rsid w:val="008379BA"/>
    <w:rsid w:val="00840784"/>
    <w:rsid w:val="00842E68"/>
    <w:rsid w:val="00843233"/>
    <w:rsid w:val="0084355D"/>
    <w:rsid w:val="00843719"/>
    <w:rsid w:val="00844BD7"/>
    <w:rsid w:val="00845CEB"/>
    <w:rsid w:val="00846D88"/>
    <w:rsid w:val="00846FE1"/>
    <w:rsid w:val="00852094"/>
    <w:rsid w:val="008522FA"/>
    <w:rsid w:val="0085379F"/>
    <w:rsid w:val="00853D83"/>
    <w:rsid w:val="00860CA1"/>
    <w:rsid w:val="0086249F"/>
    <w:rsid w:val="00862F19"/>
    <w:rsid w:val="00870CE3"/>
    <w:rsid w:val="00871A14"/>
    <w:rsid w:val="00873C21"/>
    <w:rsid w:val="008740B2"/>
    <w:rsid w:val="008744C1"/>
    <w:rsid w:val="008753B3"/>
    <w:rsid w:val="00876102"/>
    <w:rsid w:val="008761B1"/>
    <w:rsid w:val="0089257B"/>
    <w:rsid w:val="00893B92"/>
    <w:rsid w:val="00893CDE"/>
    <w:rsid w:val="00894B15"/>
    <w:rsid w:val="008A63FB"/>
    <w:rsid w:val="008A7AC4"/>
    <w:rsid w:val="008B4296"/>
    <w:rsid w:val="008C2DC3"/>
    <w:rsid w:val="008C31FD"/>
    <w:rsid w:val="008C6C21"/>
    <w:rsid w:val="008D0268"/>
    <w:rsid w:val="008D1294"/>
    <w:rsid w:val="008D21B0"/>
    <w:rsid w:val="008D27B3"/>
    <w:rsid w:val="008D3038"/>
    <w:rsid w:val="008D44D4"/>
    <w:rsid w:val="008D6BFD"/>
    <w:rsid w:val="008E13E8"/>
    <w:rsid w:val="008E2671"/>
    <w:rsid w:val="008F23AD"/>
    <w:rsid w:val="008F39AA"/>
    <w:rsid w:val="008F7E3F"/>
    <w:rsid w:val="009021EF"/>
    <w:rsid w:val="00913334"/>
    <w:rsid w:val="00916626"/>
    <w:rsid w:val="0092112D"/>
    <w:rsid w:val="009238FD"/>
    <w:rsid w:val="009239D9"/>
    <w:rsid w:val="009253A9"/>
    <w:rsid w:val="00930B51"/>
    <w:rsid w:val="00932771"/>
    <w:rsid w:val="009327E7"/>
    <w:rsid w:val="00940D91"/>
    <w:rsid w:val="009427ED"/>
    <w:rsid w:val="00943CE8"/>
    <w:rsid w:val="00944357"/>
    <w:rsid w:val="00945EBC"/>
    <w:rsid w:val="00952470"/>
    <w:rsid w:val="00955BFA"/>
    <w:rsid w:val="0095619E"/>
    <w:rsid w:val="00962490"/>
    <w:rsid w:val="00967FCF"/>
    <w:rsid w:val="00976128"/>
    <w:rsid w:val="009804E7"/>
    <w:rsid w:val="009862D8"/>
    <w:rsid w:val="009865C4"/>
    <w:rsid w:val="009869B6"/>
    <w:rsid w:val="00992838"/>
    <w:rsid w:val="00993D08"/>
    <w:rsid w:val="00994995"/>
    <w:rsid w:val="00994EC9"/>
    <w:rsid w:val="0099521B"/>
    <w:rsid w:val="009953FD"/>
    <w:rsid w:val="00996773"/>
    <w:rsid w:val="00996FE4"/>
    <w:rsid w:val="009A31C9"/>
    <w:rsid w:val="009A3599"/>
    <w:rsid w:val="009A3D17"/>
    <w:rsid w:val="009B219A"/>
    <w:rsid w:val="009B36A8"/>
    <w:rsid w:val="009B5D7E"/>
    <w:rsid w:val="009B62BD"/>
    <w:rsid w:val="009C07E4"/>
    <w:rsid w:val="009C3C4D"/>
    <w:rsid w:val="009C3E53"/>
    <w:rsid w:val="009C63B1"/>
    <w:rsid w:val="009C7E7D"/>
    <w:rsid w:val="009D047E"/>
    <w:rsid w:val="009D2651"/>
    <w:rsid w:val="009D27D6"/>
    <w:rsid w:val="009D742B"/>
    <w:rsid w:val="009D79B8"/>
    <w:rsid w:val="009E1EF2"/>
    <w:rsid w:val="009E312E"/>
    <w:rsid w:val="009E4888"/>
    <w:rsid w:val="009F2BD0"/>
    <w:rsid w:val="009F2F0F"/>
    <w:rsid w:val="009F579F"/>
    <w:rsid w:val="009F5A64"/>
    <w:rsid w:val="009F6012"/>
    <w:rsid w:val="009F7184"/>
    <w:rsid w:val="00A01099"/>
    <w:rsid w:val="00A033A1"/>
    <w:rsid w:val="00A10298"/>
    <w:rsid w:val="00A117B2"/>
    <w:rsid w:val="00A133D0"/>
    <w:rsid w:val="00A15579"/>
    <w:rsid w:val="00A16479"/>
    <w:rsid w:val="00A171B2"/>
    <w:rsid w:val="00A175C3"/>
    <w:rsid w:val="00A2120A"/>
    <w:rsid w:val="00A21FF2"/>
    <w:rsid w:val="00A27960"/>
    <w:rsid w:val="00A35BAA"/>
    <w:rsid w:val="00A439BD"/>
    <w:rsid w:val="00A45DE5"/>
    <w:rsid w:val="00A51044"/>
    <w:rsid w:val="00A51D1E"/>
    <w:rsid w:val="00A54470"/>
    <w:rsid w:val="00A56DAC"/>
    <w:rsid w:val="00A62A9D"/>
    <w:rsid w:val="00A62E76"/>
    <w:rsid w:val="00A64E15"/>
    <w:rsid w:val="00A701E7"/>
    <w:rsid w:val="00A71860"/>
    <w:rsid w:val="00A76604"/>
    <w:rsid w:val="00A80460"/>
    <w:rsid w:val="00A84572"/>
    <w:rsid w:val="00A851E9"/>
    <w:rsid w:val="00A855D6"/>
    <w:rsid w:val="00A85AE5"/>
    <w:rsid w:val="00A9071D"/>
    <w:rsid w:val="00A913ED"/>
    <w:rsid w:val="00A91B87"/>
    <w:rsid w:val="00A939B5"/>
    <w:rsid w:val="00A9570B"/>
    <w:rsid w:val="00A95F28"/>
    <w:rsid w:val="00AA0B3F"/>
    <w:rsid w:val="00AA3BFB"/>
    <w:rsid w:val="00AA44C0"/>
    <w:rsid w:val="00AA6102"/>
    <w:rsid w:val="00AB574D"/>
    <w:rsid w:val="00AC76DA"/>
    <w:rsid w:val="00AD4525"/>
    <w:rsid w:val="00AD6113"/>
    <w:rsid w:val="00AD7BD5"/>
    <w:rsid w:val="00AE08EE"/>
    <w:rsid w:val="00AE2E20"/>
    <w:rsid w:val="00AE6E0C"/>
    <w:rsid w:val="00AE74AA"/>
    <w:rsid w:val="00AF2376"/>
    <w:rsid w:val="00AF3FE8"/>
    <w:rsid w:val="00AF5139"/>
    <w:rsid w:val="00AF66EE"/>
    <w:rsid w:val="00B05F97"/>
    <w:rsid w:val="00B13B2F"/>
    <w:rsid w:val="00B153FE"/>
    <w:rsid w:val="00B16253"/>
    <w:rsid w:val="00B16FC0"/>
    <w:rsid w:val="00B17C63"/>
    <w:rsid w:val="00B207FE"/>
    <w:rsid w:val="00B20A65"/>
    <w:rsid w:val="00B21065"/>
    <w:rsid w:val="00B21153"/>
    <w:rsid w:val="00B26C71"/>
    <w:rsid w:val="00B30D1E"/>
    <w:rsid w:val="00B31CB4"/>
    <w:rsid w:val="00B321D0"/>
    <w:rsid w:val="00B329E3"/>
    <w:rsid w:val="00B36115"/>
    <w:rsid w:val="00B36945"/>
    <w:rsid w:val="00B37338"/>
    <w:rsid w:val="00B403EA"/>
    <w:rsid w:val="00B421C8"/>
    <w:rsid w:val="00B47618"/>
    <w:rsid w:val="00B50BAB"/>
    <w:rsid w:val="00B525CF"/>
    <w:rsid w:val="00B5443A"/>
    <w:rsid w:val="00B67979"/>
    <w:rsid w:val="00B73C03"/>
    <w:rsid w:val="00B74E86"/>
    <w:rsid w:val="00B82314"/>
    <w:rsid w:val="00B83F01"/>
    <w:rsid w:val="00B84376"/>
    <w:rsid w:val="00B84461"/>
    <w:rsid w:val="00B84A48"/>
    <w:rsid w:val="00B84D7B"/>
    <w:rsid w:val="00B91DCD"/>
    <w:rsid w:val="00B92368"/>
    <w:rsid w:val="00B94743"/>
    <w:rsid w:val="00B947B5"/>
    <w:rsid w:val="00BA16B2"/>
    <w:rsid w:val="00BB04FD"/>
    <w:rsid w:val="00BB326D"/>
    <w:rsid w:val="00BB49CE"/>
    <w:rsid w:val="00BB6A82"/>
    <w:rsid w:val="00BB6B6D"/>
    <w:rsid w:val="00BB7054"/>
    <w:rsid w:val="00BB7C20"/>
    <w:rsid w:val="00BC2B3F"/>
    <w:rsid w:val="00BC6297"/>
    <w:rsid w:val="00BC6A50"/>
    <w:rsid w:val="00BC74E0"/>
    <w:rsid w:val="00BD228C"/>
    <w:rsid w:val="00BE06C4"/>
    <w:rsid w:val="00BE0F8C"/>
    <w:rsid w:val="00BE302E"/>
    <w:rsid w:val="00BE45B7"/>
    <w:rsid w:val="00BE567E"/>
    <w:rsid w:val="00BE5AE7"/>
    <w:rsid w:val="00BE5E9A"/>
    <w:rsid w:val="00BF38A8"/>
    <w:rsid w:val="00BF708A"/>
    <w:rsid w:val="00BF7971"/>
    <w:rsid w:val="00C06298"/>
    <w:rsid w:val="00C0749F"/>
    <w:rsid w:val="00C107C1"/>
    <w:rsid w:val="00C1430A"/>
    <w:rsid w:val="00C145A4"/>
    <w:rsid w:val="00C14AD4"/>
    <w:rsid w:val="00C258C5"/>
    <w:rsid w:val="00C2625D"/>
    <w:rsid w:val="00C30F82"/>
    <w:rsid w:val="00C34AAB"/>
    <w:rsid w:val="00C34E93"/>
    <w:rsid w:val="00C36551"/>
    <w:rsid w:val="00C36BF7"/>
    <w:rsid w:val="00C37A70"/>
    <w:rsid w:val="00C46B50"/>
    <w:rsid w:val="00C47759"/>
    <w:rsid w:val="00C478C1"/>
    <w:rsid w:val="00C50EBB"/>
    <w:rsid w:val="00C51531"/>
    <w:rsid w:val="00C53D1A"/>
    <w:rsid w:val="00C54139"/>
    <w:rsid w:val="00C61132"/>
    <w:rsid w:val="00C6248C"/>
    <w:rsid w:val="00C63990"/>
    <w:rsid w:val="00C7514A"/>
    <w:rsid w:val="00C760C8"/>
    <w:rsid w:val="00C763E7"/>
    <w:rsid w:val="00C774BE"/>
    <w:rsid w:val="00C8059C"/>
    <w:rsid w:val="00C80886"/>
    <w:rsid w:val="00C84D71"/>
    <w:rsid w:val="00C90CF9"/>
    <w:rsid w:val="00C910AF"/>
    <w:rsid w:val="00C92282"/>
    <w:rsid w:val="00C9600A"/>
    <w:rsid w:val="00CA1B85"/>
    <w:rsid w:val="00CA1FF8"/>
    <w:rsid w:val="00CA33EB"/>
    <w:rsid w:val="00CA3CCE"/>
    <w:rsid w:val="00CA5123"/>
    <w:rsid w:val="00CB2BA9"/>
    <w:rsid w:val="00CB38FF"/>
    <w:rsid w:val="00CB4608"/>
    <w:rsid w:val="00CB4636"/>
    <w:rsid w:val="00CB735A"/>
    <w:rsid w:val="00CC0163"/>
    <w:rsid w:val="00CC0600"/>
    <w:rsid w:val="00CC17C0"/>
    <w:rsid w:val="00CC3EF8"/>
    <w:rsid w:val="00CC4AE1"/>
    <w:rsid w:val="00CC71A3"/>
    <w:rsid w:val="00CC71DE"/>
    <w:rsid w:val="00CC731C"/>
    <w:rsid w:val="00CD1242"/>
    <w:rsid w:val="00CD3F5E"/>
    <w:rsid w:val="00CD6374"/>
    <w:rsid w:val="00CE0392"/>
    <w:rsid w:val="00CF1482"/>
    <w:rsid w:val="00CF2A7E"/>
    <w:rsid w:val="00D0078B"/>
    <w:rsid w:val="00D011B8"/>
    <w:rsid w:val="00D10B16"/>
    <w:rsid w:val="00D14FCC"/>
    <w:rsid w:val="00D1649B"/>
    <w:rsid w:val="00D241CB"/>
    <w:rsid w:val="00D241DD"/>
    <w:rsid w:val="00D25AB3"/>
    <w:rsid w:val="00D269FA"/>
    <w:rsid w:val="00D33DB2"/>
    <w:rsid w:val="00D36031"/>
    <w:rsid w:val="00D414C5"/>
    <w:rsid w:val="00D41955"/>
    <w:rsid w:val="00D42647"/>
    <w:rsid w:val="00D47440"/>
    <w:rsid w:val="00D477CD"/>
    <w:rsid w:val="00D47FFA"/>
    <w:rsid w:val="00D54EDA"/>
    <w:rsid w:val="00D563ED"/>
    <w:rsid w:val="00D56A2F"/>
    <w:rsid w:val="00D57F56"/>
    <w:rsid w:val="00D7036E"/>
    <w:rsid w:val="00D72898"/>
    <w:rsid w:val="00D728BC"/>
    <w:rsid w:val="00D728D8"/>
    <w:rsid w:val="00D75BA8"/>
    <w:rsid w:val="00D77C8E"/>
    <w:rsid w:val="00D77FC2"/>
    <w:rsid w:val="00D80426"/>
    <w:rsid w:val="00D80F5A"/>
    <w:rsid w:val="00D8288D"/>
    <w:rsid w:val="00D82E5A"/>
    <w:rsid w:val="00D84725"/>
    <w:rsid w:val="00D90653"/>
    <w:rsid w:val="00DA0747"/>
    <w:rsid w:val="00DA1DB1"/>
    <w:rsid w:val="00DA5625"/>
    <w:rsid w:val="00DA75AD"/>
    <w:rsid w:val="00DB1305"/>
    <w:rsid w:val="00DB7544"/>
    <w:rsid w:val="00DC1464"/>
    <w:rsid w:val="00DC188D"/>
    <w:rsid w:val="00DC7438"/>
    <w:rsid w:val="00DD0EB7"/>
    <w:rsid w:val="00DD683B"/>
    <w:rsid w:val="00DE04E2"/>
    <w:rsid w:val="00DE1451"/>
    <w:rsid w:val="00DE57CC"/>
    <w:rsid w:val="00DE7480"/>
    <w:rsid w:val="00DF192E"/>
    <w:rsid w:val="00DF2A16"/>
    <w:rsid w:val="00E028F4"/>
    <w:rsid w:val="00E042EA"/>
    <w:rsid w:val="00E059CF"/>
    <w:rsid w:val="00E118EA"/>
    <w:rsid w:val="00E21EF4"/>
    <w:rsid w:val="00E26780"/>
    <w:rsid w:val="00E26CE3"/>
    <w:rsid w:val="00E279A7"/>
    <w:rsid w:val="00E34EB6"/>
    <w:rsid w:val="00E356B7"/>
    <w:rsid w:val="00E37674"/>
    <w:rsid w:val="00E376CF"/>
    <w:rsid w:val="00E37D32"/>
    <w:rsid w:val="00E400B9"/>
    <w:rsid w:val="00E40381"/>
    <w:rsid w:val="00E41EE3"/>
    <w:rsid w:val="00E42031"/>
    <w:rsid w:val="00E42CB3"/>
    <w:rsid w:val="00E54522"/>
    <w:rsid w:val="00E5526E"/>
    <w:rsid w:val="00E570C2"/>
    <w:rsid w:val="00E60DAB"/>
    <w:rsid w:val="00E61D19"/>
    <w:rsid w:val="00E62177"/>
    <w:rsid w:val="00E65FE0"/>
    <w:rsid w:val="00E6619B"/>
    <w:rsid w:val="00E714DA"/>
    <w:rsid w:val="00E7243E"/>
    <w:rsid w:val="00E80160"/>
    <w:rsid w:val="00E818B5"/>
    <w:rsid w:val="00E84653"/>
    <w:rsid w:val="00E869F9"/>
    <w:rsid w:val="00E86CA2"/>
    <w:rsid w:val="00E86DD4"/>
    <w:rsid w:val="00E92BB7"/>
    <w:rsid w:val="00E92D00"/>
    <w:rsid w:val="00E97C2F"/>
    <w:rsid w:val="00EA0B5B"/>
    <w:rsid w:val="00EA51E6"/>
    <w:rsid w:val="00EA5465"/>
    <w:rsid w:val="00EA5FCF"/>
    <w:rsid w:val="00EB2691"/>
    <w:rsid w:val="00EC1F6D"/>
    <w:rsid w:val="00EC53E3"/>
    <w:rsid w:val="00ED4889"/>
    <w:rsid w:val="00ED4AAA"/>
    <w:rsid w:val="00ED7B77"/>
    <w:rsid w:val="00ED7FDE"/>
    <w:rsid w:val="00EE187A"/>
    <w:rsid w:val="00EE4EBA"/>
    <w:rsid w:val="00EE5A97"/>
    <w:rsid w:val="00EF542F"/>
    <w:rsid w:val="00EF70F8"/>
    <w:rsid w:val="00F01F5D"/>
    <w:rsid w:val="00F02DCF"/>
    <w:rsid w:val="00F03EE2"/>
    <w:rsid w:val="00F04C4F"/>
    <w:rsid w:val="00F16EFE"/>
    <w:rsid w:val="00F2053B"/>
    <w:rsid w:val="00F233BD"/>
    <w:rsid w:val="00F25D85"/>
    <w:rsid w:val="00F346A3"/>
    <w:rsid w:val="00F3681A"/>
    <w:rsid w:val="00F36995"/>
    <w:rsid w:val="00F37440"/>
    <w:rsid w:val="00F41F25"/>
    <w:rsid w:val="00F453B5"/>
    <w:rsid w:val="00F466A9"/>
    <w:rsid w:val="00F50843"/>
    <w:rsid w:val="00F54625"/>
    <w:rsid w:val="00F55319"/>
    <w:rsid w:val="00F565E6"/>
    <w:rsid w:val="00F6075F"/>
    <w:rsid w:val="00F610D0"/>
    <w:rsid w:val="00F63255"/>
    <w:rsid w:val="00F63958"/>
    <w:rsid w:val="00F64C82"/>
    <w:rsid w:val="00F65FEE"/>
    <w:rsid w:val="00F6616C"/>
    <w:rsid w:val="00F67745"/>
    <w:rsid w:val="00F73EF4"/>
    <w:rsid w:val="00F76A35"/>
    <w:rsid w:val="00F82B48"/>
    <w:rsid w:val="00F83008"/>
    <w:rsid w:val="00F90318"/>
    <w:rsid w:val="00F91797"/>
    <w:rsid w:val="00F92BFA"/>
    <w:rsid w:val="00F95FB9"/>
    <w:rsid w:val="00F96CA4"/>
    <w:rsid w:val="00F97369"/>
    <w:rsid w:val="00FA0D46"/>
    <w:rsid w:val="00FA19B3"/>
    <w:rsid w:val="00FA2D9A"/>
    <w:rsid w:val="00FA3E92"/>
    <w:rsid w:val="00FA4AF9"/>
    <w:rsid w:val="00FA7732"/>
    <w:rsid w:val="00FA7B2E"/>
    <w:rsid w:val="00FB2A80"/>
    <w:rsid w:val="00FB6A39"/>
    <w:rsid w:val="00FB75AE"/>
    <w:rsid w:val="00FB7CD9"/>
    <w:rsid w:val="00FC469C"/>
    <w:rsid w:val="00FC636A"/>
    <w:rsid w:val="00FC7A4B"/>
    <w:rsid w:val="00FC7AB2"/>
    <w:rsid w:val="00FC7ADC"/>
    <w:rsid w:val="00FC7E6B"/>
    <w:rsid w:val="00FD1453"/>
    <w:rsid w:val="00FE5AB4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65"/>
    <w:pPr>
      <w:widowControl w:val="0"/>
      <w:jc w:val="both"/>
    </w:pPr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C07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51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514A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7036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spelle">
    <w:name w:val="spelle"/>
    <w:basedOn w:val="DefaultParagraphFont"/>
    <w:rsid w:val="00D7036E"/>
  </w:style>
  <w:style w:type="character" w:customStyle="1" w:styleId="grame">
    <w:name w:val="grame"/>
    <w:basedOn w:val="DefaultParagraphFont"/>
    <w:rsid w:val="00E34EB6"/>
  </w:style>
  <w:style w:type="character" w:customStyle="1" w:styleId="shorttext">
    <w:name w:val="short_text"/>
    <w:basedOn w:val="DefaultParagraphFont"/>
    <w:rsid w:val="00046EA6"/>
  </w:style>
  <w:style w:type="character" w:customStyle="1" w:styleId="Heading2Char">
    <w:name w:val="Heading 2 Char"/>
    <w:basedOn w:val="DefaultParagraphFont"/>
    <w:link w:val="Heading2"/>
    <w:uiPriority w:val="9"/>
    <w:rsid w:val="00C0749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tle1">
    <w:name w:val="Title1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7482"/>
    <w:rPr>
      <w:b/>
      <w:bCs/>
    </w:rPr>
  </w:style>
  <w:style w:type="character" w:customStyle="1" w:styleId="btn">
    <w:name w:val="btn"/>
    <w:basedOn w:val="DefaultParagraphFont"/>
    <w:rsid w:val="00597482"/>
  </w:style>
  <w:style w:type="paragraph" w:customStyle="1" w:styleId="etwpdf">
    <w:name w:val="etw_pdf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etwback">
    <w:name w:val="etw_back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F7E3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F7E3F"/>
    <w:rPr>
      <w:rFonts w:ascii="宋体" w:eastAsia="宋体" w:hAnsi="宋体" w:cs="宋体"/>
      <w:kern w:val="0"/>
      <w:sz w:val="24"/>
      <w:szCs w:val="24"/>
    </w:rPr>
  </w:style>
  <w:style w:type="character" w:customStyle="1" w:styleId="verdana">
    <w:name w:val="verdana"/>
    <w:basedOn w:val="DefaultParagraphFont"/>
    <w:rsid w:val="008F7E3F"/>
  </w:style>
  <w:style w:type="paragraph" w:customStyle="1" w:styleId="Title2">
    <w:name w:val="Title2"/>
    <w:basedOn w:val="Normal"/>
    <w:rsid w:val="00A62E7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15FF8"/>
  </w:style>
  <w:style w:type="paragraph" w:customStyle="1" w:styleId="10">
    <w:name w:val="10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113pt">
    <w:name w:val="113pt"/>
    <w:basedOn w:val="DefaultParagraphFont"/>
    <w:rsid w:val="00715FF8"/>
  </w:style>
  <w:style w:type="character" w:customStyle="1" w:styleId="1arial">
    <w:name w:val="1arial"/>
    <w:basedOn w:val="DefaultParagraphFont"/>
    <w:rsid w:val="00715FF8"/>
  </w:style>
  <w:style w:type="paragraph" w:customStyle="1" w:styleId="2">
    <w:name w:val="2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2exact1">
    <w:name w:val="2exact1"/>
    <w:basedOn w:val="DefaultParagraphFont"/>
    <w:rsid w:val="00715FF8"/>
  </w:style>
  <w:style w:type="paragraph" w:customStyle="1" w:styleId="3">
    <w:name w:val="3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3exact1">
    <w:name w:val="3exact1"/>
    <w:basedOn w:val="DefaultParagraphFont"/>
    <w:rsid w:val="00715FF8"/>
  </w:style>
  <w:style w:type="paragraph" w:customStyle="1" w:styleId="11">
    <w:name w:val="11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101">
    <w:name w:val="101"/>
    <w:basedOn w:val="DefaultParagraphFont"/>
    <w:rsid w:val="00715FF8"/>
  </w:style>
  <w:style w:type="character" w:customStyle="1" w:styleId="1">
    <w:name w:val="1"/>
    <w:basedOn w:val="DefaultParagraphFont"/>
    <w:rsid w:val="00715FF8"/>
  </w:style>
  <w:style w:type="paragraph" w:customStyle="1" w:styleId="4">
    <w:name w:val="4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4exact1">
    <w:name w:val="4exact1"/>
    <w:basedOn w:val="DefaultParagraphFont"/>
    <w:rsid w:val="00715FF8"/>
  </w:style>
  <w:style w:type="paragraph" w:customStyle="1" w:styleId="21">
    <w:name w:val="21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20">
    <w:name w:val="20"/>
    <w:basedOn w:val="DefaultParagraphFont"/>
    <w:rsid w:val="00715FF8"/>
  </w:style>
  <w:style w:type="paragraph" w:customStyle="1" w:styleId="Title3">
    <w:name w:val="Title3"/>
    <w:basedOn w:val="Normal"/>
    <w:rsid w:val="000030B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Title4">
    <w:name w:val="Title4"/>
    <w:basedOn w:val="Normal"/>
    <w:rsid w:val="008173C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4290"/>
    <w:pPr>
      <w:ind w:firstLineChars="200" w:firstLine="420"/>
    </w:pPr>
  </w:style>
  <w:style w:type="table" w:styleId="TableGrid">
    <w:name w:val="Table Grid"/>
    <w:basedOn w:val="TableNormal"/>
    <w:uiPriority w:val="59"/>
    <w:rsid w:val="0026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6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5"/>
    <w:rPr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65"/>
    <w:pPr>
      <w:widowControl w:val="0"/>
      <w:jc w:val="both"/>
    </w:pPr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C07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51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514A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7036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spelle">
    <w:name w:val="spelle"/>
    <w:basedOn w:val="DefaultParagraphFont"/>
    <w:rsid w:val="00D7036E"/>
  </w:style>
  <w:style w:type="character" w:customStyle="1" w:styleId="grame">
    <w:name w:val="grame"/>
    <w:basedOn w:val="DefaultParagraphFont"/>
    <w:rsid w:val="00E34EB6"/>
  </w:style>
  <w:style w:type="character" w:customStyle="1" w:styleId="shorttext">
    <w:name w:val="short_text"/>
    <w:basedOn w:val="DefaultParagraphFont"/>
    <w:rsid w:val="00046EA6"/>
  </w:style>
  <w:style w:type="character" w:customStyle="1" w:styleId="Heading2Char">
    <w:name w:val="Heading 2 Char"/>
    <w:basedOn w:val="DefaultParagraphFont"/>
    <w:link w:val="Heading2"/>
    <w:uiPriority w:val="9"/>
    <w:rsid w:val="00C0749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tle1">
    <w:name w:val="Title1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7482"/>
    <w:rPr>
      <w:b/>
      <w:bCs/>
    </w:rPr>
  </w:style>
  <w:style w:type="character" w:customStyle="1" w:styleId="btn">
    <w:name w:val="btn"/>
    <w:basedOn w:val="DefaultParagraphFont"/>
    <w:rsid w:val="00597482"/>
  </w:style>
  <w:style w:type="paragraph" w:customStyle="1" w:styleId="etwpdf">
    <w:name w:val="etw_pdf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etwback">
    <w:name w:val="etw_back"/>
    <w:basedOn w:val="Normal"/>
    <w:rsid w:val="0059748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F7E3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F7E3F"/>
    <w:rPr>
      <w:rFonts w:ascii="宋体" w:eastAsia="宋体" w:hAnsi="宋体" w:cs="宋体"/>
      <w:kern w:val="0"/>
      <w:sz w:val="24"/>
      <w:szCs w:val="24"/>
    </w:rPr>
  </w:style>
  <w:style w:type="character" w:customStyle="1" w:styleId="verdana">
    <w:name w:val="verdana"/>
    <w:basedOn w:val="DefaultParagraphFont"/>
    <w:rsid w:val="008F7E3F"/>
  </w:style>
  <w:style w:type="paragraph" w:customStyle="1" w:styleId="Title2">
    <w:name w:val="Title2"/>
    <w:basedOn w:val="Normal"/>
    <w:rsid w:val="00A62E7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15FF8"/>
  </w:style>
  <w:style w:type="paragraph" w:customStyle="1" w:styleId="10">
    <w:name w:val="10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113pt">
    <w:name w:val="113pt"/>
    <w:basedOn w:val="DefaultParagraphFont"/>
    <w:rsid w:val="00715FF8"/>
  </w:style>
  <w:style w:type="character" w:customStyle="1" w:styleId="1arial">
    <w:name w:val="1arial"/>
    <w:basedOn w:val="DefaultParagraphFont"/>
    <w:rsid w:val="00715FF8"/>
  </w:style>
  <w:style w:type="paragraph" w:customStyle="1" w:styleId="2">
    <w:name w:val="2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2exact1">
    <w:name w:val="2exact1"/>
    <w:basedOn w:val="DefaultParagraphFont"/>
    <w:rsid w:val="00715FF8"/>
  </w:style>
  <w:style w:type="paragraph" w:customStyle="1" w:styleId="3">
    <w:name w:val="3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3exact1">
    <w:name w:val="3exact1"/>
    <w:basedOn w:val="DefaultParagraphFont"/>
    <w:rsid w:val="00715FF8"/>
  </w:style>
  <w:style w:type="paragraph" w:customStyle="1" w:styleId="11">
    <w:name w:val="11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101">
    <w:name w:val="101"/>
    <w:basedOn w:val="DefaultParagraphFont"/>
    <w:rsid w:val="00715FF8"/>
  </w:style>
  <w:style w:type="character" w:customStyle="1" w:styleId="1">
    <w:name w:val="1"/>
    <w:basedOn w:val="DefaultParagraphFont"/>
    <w:rsid w:val="00715FF8"/>
  </w:style>
  <w:style w:type="paragraph" w:customStyle="1" w:styleId="4">
    <w:name w:val="4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4exact1">
    <w:name w:val="4exact1"/>
    <w:basedOn w:val="DefaultParagraphFont"/>
    <w:rsid w:val="00715FF8"/>
  </w:style>
  <w:style w:type="paragraph" w:customStyle="1" w:styleId="21">
    <w:name w:val="21"/>
    <w:basedOn w:val="Normal"/>
    <w:rsid w:val="00715FF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20">
    <w:name w:val="20"/>
    <w:basedOn w:val="DefaultParagraphFont"/>
    <w:rsid w:val="00715FF8"/>
  </w:style>
  <w:style w:type="paragraph" w:customStyle="1" w:styleId="Title3">
    <w:name w:val="Title3"/>
    <w:basedOn w:val="Normal"/>
    <w:rsid w:val="000030B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Title4">
    <w:name w:val="Title4"/>
    <w:basedOn w:val="Normal"/>
    <w:rsid w:val="008173C6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4290"/>
    <w:pPr>
      <w:ind w:firstLineChars="200" w:firstLine="420"/>
    </w:pPr>
  </w:style>
  <w:style w:type="table" w:styleId="TableGrid">
    <w:name w:val="Table Grid"/>
    <w:basedOn w:val="TableNormal"/>
    <w:uiPriority w:val="59"/>
    <w:rsid w:val="0026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6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5"/>
    <w:rPr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C9A9-B59C-4EB8-8BAD-3610ED2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281</cp:revision>
  <dcterms:created xsi:type="dcterms:W3CDTF">2017-07-12T10:41:00Z</dcterms:created>
  <dcterms:modified xsi:type="dcterms:W3CDTF">2018-03-15T08:21:00Z</dcterms:modified>
</cp:coreProperties>
</file>