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70" w:rsidRPr="00A15A9B" w:rsidRDefault="009002AF" w:rsidP="00841970">
      <w:pPr>
        <w:spacing w:line="180" w:lineRule="auto"/>
        <w:jc w:val="center"/>
        <w:rPr>
          <w:b/>
          <w:sz w:val="44"/>
          <w:szCs w:val="44"/>
          <w:lang w:val="fr-FR"/>
        </w:rPr>
      </w:pPr>
      <w:r w:rsidRPr="00A15A9B">
        <w:rPr>
          <w:b/>
          <w:sz w:val="44"/>
          <w:szCs w:val="44"/>
          <w:lang w:val="fr-FR"/>
        </w:rPr>
        <w:t>1</w:t>
      </w:r>
      <w:r w:rsidR="000E0D83" w:rsidRPr="00A15A9B">
        <w:rPr>
          <w:b/>
          <w:sz w:val="44"/>
          <w:szCs w:val="44"/>
          <w:lang w:val="fr-FR"/>
        </w:rPr>
        <w:t xml:space="preserve">. </w:t>
      </w:r>
      <w:r w:rsidR="00AD22BE" w:rsidRPr="00A15A9B">
        <w:rPr>
          <w:b/>
          <w:sz w:val="44"/>
          <w:szCs w:val="44"/>
          <w:lang w:val="fr-FR"/>
        </w:rPr>
        <w:t>Paramètres techniques</w:t>
      </w:r>
      <w:r w:rsidR="00A15A9B" w:rsidRPr="00A15A9B">
        <w:rPr>
          <w:b/>
          <w:sz w:val="44"/>
          <w:szCs w:val="44"/>
          <w:lang w:val="fr-FR"/>
        </w:rPr>
        <w:t xml:space="preserve"> et Cotation</w:t>
      </w:r>
      <w:r w:rsidR="00AD22BE" w:rsidRPr="00A15A9B">
        <w:rPr>
          <w:b/>
          <w:sz w:val="44"/>
          <w:szCs w:val="44"/>
          <w:lang w:val="fr-FR"/>
        </w:rPr>
        <w:t xml:space="preserve"> de la Ponceuse de chant horizontale</w:t>
      </w:r>
      <w:r w:rsidR="00A15A9B" w:rsidRPr="00A15A9B">
        <w:rPr>
          <w:b/>
          <w:sz w:val="44"/>
          <w:szCs w:val="44"/>
          <w:lang w:val="fr-FR"/>
        </w:rPr>
        <w:t xml:space="preserve"> </w:t>
      </w:r>
      <w:r w:rsidR="00A15A9B" w:rsidRPr="00A15A9B">
        <w:rPr>
          <w:b/>
          <w:sz w:val="44"/>
          <w:szCs w:val="44"/>
          <w:lang w:val="fr-FR"/>
        </w:rPr>
        <w:t>MS-S2D2W2</w:t>
      </w:r>
      <w:r w:rsidR="00AD22BE" w:rsidRPr="00A15A9B">
        <w:rPr>
          <w:b/>
          <w:sz w:val="44"/>
          <w:szCs w:val="44"/>
          <w:lang w:val="fr-FR"/>
        </w:rPr>
        <w:t>  </w:t>
      </w:r>
    </w:p>
    <w:p w:rsidR="00841970" w:rsidRPr="00A15A9B" w:rsidRDefault="000E0D83" w:rsidP="00841970">
      <w:pPr>
        <w:spacing w:line="180" w:lineRule="auto"/>
        <w:rPr>
          <w:b/>
          <w:sz w:val="32"/>
          <w:szCs w:val="32"/>
          <w:lang w:val="fr-FR"/>
        </w:rPr>
      </w:pPr>
      <w:r w:rsidRPr="00A15A9B">
        <w:rPr>
          <w:b/>
          <w:sz w:val="32"/>
          <w:szCs w:val="32"/>
          <w:lang w:val="fr-FR"/>
        </w:rPr>
        <w:t>Configuration</w:t>
      </w:r>
      <w:r w:rsidR="00E6445C" w:rsidRPr="00A15A9B">
        <w:rPr>
          <w:b/>
          <w:sz w:val="32"/>
          <w:szCs w:val="32"/>
          <w:lang w:val="fr-FR"/>
        </w:rPr>
        <w:t xml:space="preserve"> de l’équipement</w:t>
      </w:r>
      <w:r w:rsidRPr="00A15A9B">
        <w:rPr>
          <w:b/>
          <w:sz w:val="32"/>
          <w:szCs w:val="32"/>
          <w:lang w:val="fr-FR"/>
        </w:rPr>
        <w:t>:</w:t>
      </w:r>
    </w:p>
    <w:p w:rsidR="00841970" w:rsidRPr="00A15A9B" w:rsidRDefault="00E86185" w:rsidP="00D03CDD">
      <w:pPr>
        <w:widowControl/>
        <w:jc w:val="left"/>
        <w:rPr>
          <w:kern w:val="0"/>
          <w:sz w:val="24"/>
          <w:lang w:val="fr-FR"/>
        </w:rPr>
      </w:pPr>
      <w:r w:rsidRPr="00A15A9B">
        <w:rPr>
          <w:noProof/>
          <w:kern w:val="0"/>
          <w:sz w:val="24"/>
          <w:lang w:val="fr-FR"/>
        </w:rPr>
        <w:drawing>
          <wp:inline distT="0" distB="0" distL="0" distR="0" wp14:anchorId="58390749" wp14:editId="1ED94FBE">
            <wp:extent cx="6511925" cy="2154555"/>
            <wp:effectExtent l="0" t="0" r="3175" b="0"/>
            <wp:docPr id="1" name="Picture 1" descr="W0I9R}J}`@$UGIGJC(ONT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0I9R}J}`@$UGIGJC(ONTO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70" w:rsidRPr="00A15A9B" w:rsidRDefault="00841970" w:rsidP="00E6445C">
      <w:pPr>
        <w:ind w:leftChars="228" w:left="839" w:hangingChars="150" w:hanging="360"/>
        <w:jc w:val="left"/>
        <w:rPr>
          <w:sz w:val="24"/>
          <w:lang w:val="fr-FR"/>
        </w:rPr>
      </w:pPr>
      <w:r w:rsidRPr="00A15A9B">
        <w:rPr>
          <w:sz w:val="24"/>
          <w:lang w:val="fr-FR"/>
        </w:rPr>
        <w:t>1</w:t>
      </w:r>
      <w:r w:rsidR="000E0D83" w:rsidRPr="00A15A9B">
        <w:rPr>
          <w:sz w:val="24"/>
          <w:lang w:val="fr-FR"/>
        </w:rPr>
        <w:t xml:space="preserve">. </w:t>
      </w:r>
      <w:r w:rsidR="00E6445C" w:rsidRPr="00A15A9B">
        <w:rPr>
          <w:sz w:val="24"/>
          <w:lang w:val="fr-FR"/>
        </w:rPr>
        <w:t xml:space="preserve">La </w:t>
      </w:r>
      <w:r w:rsidR="000E0D83" w:rsidRPr="00A15A9B">
        <w:rPr>
          <w:sz w:val="24"/>
          <w:lang w:val="fr-FR"/>
        </w:rPr>
        <w:t>machine</w:t>
      </w:r>
      <w:r w:rsidR="00E6445C" w:rsidRPr="00A15A9B">
        <w:rPr>
          <w:sz w:val="24"/>
          <w:lang w:val="fr-FR"/>
        </w:rPr>
        <w:t xml:space="preserve"> se compose de deux cadre</w:t>
      </w:r>
      <w:r w:rsidR="00721009" w:rsidRPr="00A15A9B">
        <w:rPr>
          <w:sz w:val="24"/>
          <w:lang w:val="fr-FR"/>
        </w:rPr>
        <w:t>s à</w:t>
      </w:r>
      <w:r w:rsidR="00E6445C" w:rsidRPr="00A15A9B">
        <w:rPr>
          <w:sz w:val="24"/>
          <w:lang w:val="fr-FR"/>
        </w:rPr>
        <w:t xml:space="preserve"> sable 600</w:t>
      </w:r>
      <w:r w:rsidR="000E0D83" w:rsidRPr="00A15A9B">
        <w:rPr>
          <w:sz w:val="24"/>
          <w:lang w:val="fr-FR"/>
        </w:rPr>
        <w:t xml:space="preserve"> (S),</w:t>
      </w:r>
      <w:r w:rsidR="00E6445C" w:rsidRPr="00A15A9B">
        <w:rPr>
          <w:sz w:val="24"/>
          <w:lang w:val="fr-FR"/>
        </w:rPr>
        <w:t xml:space="preserve"> deux outils à chanfreiner </w:t>
      </w:r>
      <w:r w:rsidR="000E0D83" w:rsidRPr="00A15A9B">
        <w:rPr>
          <w:sz w:val="24"/>
          <w:lang w:val="fr-FR"/>
        </w:rPr>
        <w:t>(D)</w:t>
      </w:r>
      <w:r w:rsidR="00721009" w:rsidRPr="00A15A9B">
        <w:rPr>
          <w:sz w:val="24"/>
          <w:lang w:val="fr-FR"/>
        </w:rPr>
        <w:t xml:space="preserve"> et deux meules de ponçage</w:t>
      </w:r>
      <w:r w:rsidR="00925130">
        <w:rPr>
          <w:sz w:val="24"/>
          <w:lang w:val="fr-FR"/>
        </w:rPr>
        <w:t xml:space="preserve"> </w:t>
      </w:r>
      <w:r w:rsidR="00721009" w:rsidRPr="00A15A9B">
        <w:rPr>
          <w:sz w:val="24"/>
          <w:lang w:val="fr-FR"/>
        </w:rPr>
        <w:t>double fonction</w:t>
      </w:r>
      <w:r w:rsidR="000E0D83" w:rsidRPr="00A15A9B">
        <w:rPr>
          <w:sz w:val="24"/>
          <w:lang w:val="fr-FR"/>
        </w:rPr>
        <w:t xml:space="preserve"> (W)</w:t>
      </w:r>
      <w:r w:rsidR="00925130">
        <w:rPr>
          <w:sz w:val="24"/>
          <w:lang w:val="fr-FR"/>
        </w:rPr>
        <w:t>.</w:t>
      </w:r>
      <w:r w:rsidR="000E0D83" w:rsidRPr="00A15A9B">
        <w:rPr>
          <w:sz w:val="24"/>
          <w:lang w:val="fr-FR"/>
        </w:rPr>
        <w:t xml:space="preserve"> (</w:t>
      </w:r>
      <w:r w:rsidR="00925130">
        <w:rPr>
          <w:sz w:val="24"/>
          <w:lang w:val="fr-FR"/>
        </w:rPr>
        <w:t xml:space="preserve">Elle </w:t>
      </w:r>
      <w:r w:rsidR="00721009" w:rsidRPr="00A15A9B">
        <w:rPr>
          <w:sz w:val="24"/>
          <w:lang w:val="fr-FR"/>
        </w:rPr>
        <w:t xml:space="preserve">peut </w:t>
      </w:r>
      <w:r w:rsidR="00CB64FA" w:rsidRPr="00A15A9B">
        <w:rPr>
          <w:sz w:val="24"/>
          <w:lang w:val="fr-FR"/>
        </w:rPr>
        <w:t>être</w:t>
      </w:r>
      <w:r w:rsidR="00721009" w:rsidRPr="00A15A9B">
        <w:rPr>
          <w:sz w:val="24"/>
          <w:lang w:val="fr-FR"/>
        </w:rPr>
        <w:t xml:space="preserve"> équipée de bandes abrasives et </w:t>
      </w:r>
      <w:r w:rsidR="00925130">
        <w:rPr>
          <w:sz w:val="24"/>
          <w:lang w:val="fr-FR"/>
        </w:rPr>
        <w:t xml:space="preserve">de </w:t>
      </w:r>
      <w:r w:rsidR="00721009" w:rsidRPr="00A15A9B">
        <w:rPr>
          <w:sz w:val="24"/>
          <w:lang w:val="fr-FR"/>
        </w:rPr>
        <w:t>meules de polissage</w:t>
      </w:r>
      <w:r w:rsidR="000E0D83" w:rsidRPr="00A15A9B">
        <w:rPr>
          <w:sz w:val="24"/>
          <w:lang w:val="fr-FR"/>
        </w:rPr>
        <w:t>);</w:t>
      </w:r>
    </w:p>
    <w:p w:rsidR="00841970" w:rsidRPr="00A15A9B" w:rsidRDefault="00841970" w:rsidP="00E6445C">
      <w:pPr>
        <w:ind w:left="480"/>
        <w:jc w:val="left"/>
        <w:rPr>
          <w:sz w:val="24"/>
          <w:lang w:val="fr-FR"/>
        </w:rPr>
      </w:pPr>
      <w:r w:rsidRPr="00A15A9B">
        <w:rPr>
          <w:sz w:val="24"/>
          <w:lang w:val="fr-FR"/>
        </w:rPr>
        <w:t>2</w:t>
      </w:r>
      <w:r w:rsidR="00906593" w:rsidRPr="00A15A9B">
        <w:rPr>
          <w:sz w:val="24"/>
          <w:lang w:val="fr-FR"/>
        </w:rPr>
        <w:t xml:space="preserve">. </w:t>
      </w:r>
      <w:r w:rsidR="00721009" w:rsidRPr="00A15A9B">
        <w:rPr>
          <w:sz w:val="24"/>
          <w:lang w:val="fr-FR"/>
        </w:rPr>
        <w:t xml:space="preserve">Le cadre à sable et la meule de ponçage sont contrôlés par </w:t>
      </w:r>
      <w:r w:rsidR="000E0D83" w:rsidRPr="00A15A9B">
        <w:rPr>
          <w:sz w:val="24"/>
          <w:lang w:val="fr-FR"/>
        </w:rPr>
        <w:t>conversion</w:t>
      </w:r>
      <w:r w:rsidR="00721009" w:rsidRPr="00A15A9B">
        <w:rPr>
          <w:sz w:val="24"/>
          <w:lang w:val="fr-FR"/>
        </w:rPr>
        <w:t xml:space="preserve"> de fréquence</w:t>
      </w:r>
      <w:r w:rsidR="000E0D83" w:rsidRPr="00A15A9B">
        <w:rPr>
          <w:sz w:val="24"/>
          <w:lang w:val="fr-FR"/>
        </w:rPr>
        <w:t>;</w:t>
      </w:r>
      <w:r w:rsidR="00721009" w:rsidRPr="00A15A9B">
        <w:rPr>
          <w:sz w:val="24"/>
          <w:lang w:val="fr-FR"/>
        </w:rPr>
        <w:t xml:space="preserve"> La vitesse du convoyeur à bande est </w:t>
      </w:r>
      <w:r w:rsidR="00925130">
        <w:rPr>
          <w:sz w:val="24"/>
          <w:lang w:val="fr-FR"/>
        </w:rPr>
        <w:t xml:space="preserve">également </w:t>
      </w:r>
      <w:r w:rsidR="00721009" w:rsidRPr="00A15A9B">
        <w:rPr>
          <w:sz w:val="24"/>
          <w:lang w:val="fr-FR"/>
        </w:rPr>
        <w:t>commandée par conversion de fréquence</w:t>
      </w:r>
      <w:r w:rsidR="000E0D83" w:rsidRPr="00A15A9B">
        <w:rPr>
          <w:sz w:val="24"/>
          <w:lang w:val="fr-FR"/>
        </w:rPr>
        <w:t>;</w:t>
      </w:r>
    </w:p>
    <w:p w:rsidR="00841970" w:rsidRPr="00A15A9B" w:rsidRDefault="00841970" w:rsidP="00E6445C">
      <w:pPr>
        <w:ind w:leftChars="230" w:left="843" w:hangingChars="150" w:hanging="360"/>
        <w:jc w:val="left"/>
        <w:rPr>
          <w:sz w:val="24"/>
          <w:lang w:val="fr-FR"/>
        </w:rPr>
      </w:pPr>
      <w:r w:rsidRPr="00A15A9B">
        <w:rPr>
          <w:sz w:val="24"/>
          <w:lang w:val="fr-FR"/>
        </w:rPr>
        <w:t>3</w:t>
      </w:r>
      <w:r w:rsidR="00906593" w:rsidRPr="00A15A9B">
        <w:rPr>
          <w:sz w:val="24"/>
          <w:lang w:val="fr-FR"/>
        </w:rPr>
        <w:t xml:space="preserve">. </w:t>
      </w:r>
      <w:r w:rsidR="007E0ED2" w:rsidRPr="00A15A9B">
        <w:rPr>
          <w:sz w:val="24"/>
          <w:lang w:val="fr-FR"/>
        </w:rPr>
        <w:t xml:space="preserve">Le cadre à sable peut de </w:t>
      </w:r>
      <w:r w:rsidR="002F32FC" w:rsidRPr="00A15A9B">
        <w:rPr>
          <w:sz w:val="24"/>
          <w:lang w:val="fr-FR"/>
        </w:rPr>
        <w:t>façon</w:t>
      </w:r>
      <w:r w:rsidR="005233F3" w:rsidRPr="00A15A9B">
        <w:rPr>
          <w:sz w:val="24"/>
          <w:lang w:val="fr-FR"/>
        </w:rPr>
        <w:t xml:space="preserve"> automatique s’étendre et se cont</w:t>
      </w:r>
      <w:r w:rsidR="002F32FC" w:rsidRPr="00A15A9B">
        <w:rPr>
          <w:sz w:val="24"/>
          <w:lang w:val="fr-FR"/>
        </w:rPr>
        <w:t>r</w:t>
      </w:r>
      <w:r w:rsidR="005233F3" w:rsidRPr="00A15A9B">
        <w:rPr>
          <w:sz w:val="24"/>
          <w:lang w:val="fr-FR"/>
        </w:rPr>
        <w:t>acter</w:t>
      </w:r>
      <w:r w:rsidR="00925130">
        <w:rPr>
          <w:sz w:val="24"/>
          <w:lang w:val="fr-FR"/>
        </w:rPr>
        <w:t xml:space="preserve"> </w:t>
      </w:r>
      <w:r w:rsidR="002F32FC" w:rsidRPr="00A15A9B">
        <w:rPr>
          <w:sz w:val="24"/>
          <w:lang w:val="fr-FR"/>
        </w:rPr>
        <w:t>afin d’</w:t>
      </w:r>
      <w:r w:rsidR="00CB64FA" w:rsidRPr="00A15A9B">
        <w:rPr>
          <w:sz w:val="24"/>
          <w:lang w:val="fr-FR"/>
        </w:rPr>
        <w:t>empêcher</w:t>
      </w:r>
      <w:r w:rsidR="002F32FC" w:rsidRPr="00A15A9B">
        <w:rPr>
          <w:sz w:val="24"/>
          <w:lang w:val="fr-FR"/>
        </w:rPr>
        <w:t xml:space="preserve"> la friction de la pièce à usiner</w:t>
      </w:r>
      <w:r w:rsidR="00906593" w:rsidRPr="00A15A9B">
        <w:rPr>
          <w:sz w:val="24"/>
          <w:lang w:val="fr-FR"/>
        </w:rPr>
        <w:t>;</w:t>
      </w:r>
    </w:p>
    <w:p w:rsidR="00841970" w:rsidRPr="00A15A9B" w:rsidRDefault="00841970" w:rsidP="00E6445C">
      <w:pPr>
        <w:ind w:leftChars="230" w:left="843" w:hangingChars="150" w:hanging="360"/>
        <w:jc w:val="left"/>
        <w:rPr>
          <w:sz w:val="24"/>
          <w:lang w:val="fr-FR"/>
        </w:rPr>
      </w:pPr>
      <w:r w:rsidRPr="00A15A9B">
        <w:rPr>
          <w:sz w:val="24"/>
          <w:lang w:val="fr-FR"/>
        </w:rPr>
        <w:t>4</w:t>
      </w:r>
      <w:r w:rsidR="00906593" w:rsidRPr="00A15A9B">
        <w:rPr>
          <w:sz w:val="24"/>
          <w:lang w:val="fr-FR"/>
        </w:rPr>
        <w:t xml:space="preserve">. </w:t>
      </w:r>
      <w:r w:rsidR="002F32FC" w:rsidRPr="00A15A9B">
        <w:rPr>
          <w:sz w:val="24"/>
          <w:lang w:val="fr-FR"/>
        </w:rPr>
        <w:t xml:space="preserve">La meule de ponçage </w:t>
      </w:r>
      <w:r w:rsidR="00925130">
        <w:rPr>
          <w:sz w:val="24"/>
          <w:lang w:val="fr-FR"/>
        </w:rPr>
        <w:t xml:space="preserve">peut </w:t>
      </w:r>
      <w:r w:rsidR="002F32FC" w:rsidRPr="00A15A9B">
        <w:rPr>
          <w:sz w:val="24"/>
          <w:lang w:val="fr-FR"/>
        </w:rPr>
        <w:t>automatique</w:t>
      </w:r>
      <w:r w:rsidR="00925130">
        <w:rPr>
          <w:sz w:val="24"/>
          <w:lang w:val="fr-FR"/>
        </w:rPr>
        <w:t xml:space="preserve">ment </w:t>
      </w:r>
      <w:r w:rsidR="002F32FC" w:rsidRPr="00A15A9B">
        <w:rPr>
          <w:sz w:val="24"/>
          <w:lang w:val="fr-FR"/>
        </w:rPr>
        <w:t xml:space="preserve">s’étendre et se contracter, </w:t>
      </w:r>
      <w:r w:rsidR="00925130">
        <w:rPr>
          <w:sz w:val="24"/>
          <w:lang w:val="fr-FR"/>
        </w:rPr>
        <w:t>s’</w:t>
      </w:r>
      <w:r w:rsidR="002F32FC" w:rsidRPr="00A15A9B">
        <w:rPr>
          <w:sz w:val="24"/>
          <w:lang w:val="fr-FR"/>
        </w:rPr>
        <w:t xml:space="preserve">osciller </w:t>
      </w:r>
      <w:r w:rsidR="002F32FC" w:rsidRPr="00A15A9B">
        <w:rPr>
          <w:sz w:val="24"/>
          <w:lang w:val="fr-FR"/>
        </w:rPr>
        <w:t>de façon</w:t>
      </w:r>
      <w:r w:rsidR="002F32FC" w:rsidRPr="00A15A9B">
        <w:rPr>
          <w:sz w:val="24"/>
          <w:lang w:val="fr-FR"/>
        </w:rPr>
        <w:t xml:space="preserve"> ascendan</w:t>
      </w:r>
      <w:r w:rsidR="00925130">
        <w:rPr>
          <w:sz w:val="24"/>
          <w:lang w:val="fr-FR"/>
        </w:rPr>
        <w:t xml:space="preserve">te et descendante, et intégrer </w:t>
      </w:r>
      <w:r w:rsidR="002F32FC" w:rsidRPr="00A15A9B">
        <w:rPr>
          <w:sz w:val="24"/>
          <w:lang w:val="fr-FR"/>
        </w:rPr>
        <w:t xml:space="preserve">un dispositif de </w:t>
      </w:r>
      <w:r w:rsidR="00906593" w:rsidRPr="00A15A9B">
        <w:rPr>
          <w:sz w:val="24"/>
          <w:lang w:val="fr-FR"/>
        </w:rPr>
        <w:t>compensation</w:t>
      </w:r>
      <w:r w:rsidR="002F32FC" w:rsidRPr="00A15A9B">
        <w:rPr>
          <w:sz w:val="24"/>
          <w:lang w:val="fr-FR"/>
        </w:rPr>
        <w:t xml:space="preserve"> doté d’</w:t>
      </w:r>
      <w:r w:rsidR="00333623" w:rsidRPr="00A15A9B">
        <w:rPr>
          <w:sz w:val="24"/>
          <w:lang w:val="fr-FR"/>
        </w:rPr>
        <w:t>une précision de 0,04mm/période</w:t>
      </w:r>
      <w:r w:rsidR="00906593" w:rsidRPr="00A15A9B">
        <w:rPr>
          <w:sz w:val="24"/>
          <w:lang w:val="fr-FR"/>
        </w:rPr>
        <w:t>;</w:t>
      </w:r>
    </w:p>
    <w:p w:rsidR="00F079FA" w:rsidRPr="00A15A9B" w:rsidRDefault="00841970" w:rsidP="00E6445C">
      <w:pPr>
        <w:ind w:left="482"/>
        <w:jc w:val="left"/>
        <w:rPr>
          <w:sz w:val="24"/>
          <w:lang w:val="fr-FR"/>
        </w:rPr>
      </w:pPr>
      <w:r w:rsidRPr="00A15A9B">
        <w:rPr>
          <w:sz w:val="24"/>
          <w:lang w:val="fr-FR"/>
        </w:rPr>
        <w:t>5</w:t>
      </w:r>
      <w:r w:rsidR="002F32FC" w:rsidRPr="00A15A9B">
        <w:rPr>
          <w:sz w:val="24"/>
          <w:lang w:val="fr-FR"/>
        </w:rPr>
        <w:t>. L’</w:t>
      </w:r>
      <w:r w:rsidR="00906593" w:rsidRPr="00A15A9B">
        <w:rPr>
          <w:sz w:val="24"/>
          <w:lang w:val="fr-FR"/>
        </w:rPr>
        <w:t>angle</w:t>
      </w:r>
      <w:r w:rsidR="002F32FC" w:rsidRPr="00A15A9B">
        <w:rPr>
          <w:sz w:val="24"/>
          <w:lang w:val="fr-FR"/>
        </w:rPr>
        <w:t xml:space="preserve"> de chaque cadre à sable et meule de ponçage est a</w:t>
      </w:r>
      <w:r w:rsidR="00906593" w:rsidRPr="00A15A9B">
        <w:rPr>
          <w:sz w:val="24"/>
          <w:lang w:val="fr-FR"/>
        </w:rPr>
        <w:t>justable</w:t>
      </w:r>
      <w:r w:rsidR="00F079FA" w:rsidRPr="00A15A9B">
        <w:rPr>
          <w:sz w:val="24"/>
          <w:lang w:val="fr-FR"/>
        </w:rPr>
        <w:t>.</w:t>
      </w:r>
    </w:p>
    <w:p w:rsidR="003969AE" w:rsidRPr="00A15A9B" w:rsidRDefault="003969AE" w:rsidP="00E6445C">
      <w:pPr>
        <w:ind w:left="482"/>
        <w:jc w:val="left"/>
        <w:rPr>
          <w:sz w:val="24"/>
          <w:lang w:val="fr-FR"/>
        </w:rPr>
      </w:pPr>
      <w:r w:rsidRPr="00A15A9B">
        <w:rPr>
          <w:sz w:val="24"/>
          <w:lang w:val="fr-FR"/>
        </w:rPr>
        <w:t>6</w:t>
      </w:r>
      <w:r w:rsidRPr="00A15A9B">
        <w:rPr>
          <w:sz w:val="24"/>
          <w:lang w:val="fr-FR"/>
        </w:rPr>
        <w:t>、</w:t>
      </w:r>
      <w:r w:rsidR="002F32FC" w:rsidRPr="00A15A9B">
        <w:rPr>
          <w:sz w:val="24"/>
          <w:lang w:val="fr-FR"/>
        </w:rPr>
        <w:t xml:space="preserve">Cette </w:t>
      </w:r>
      <w:r w:rsidR="00906593" w:rsidRPr="00A15A9B">
        <w:rPr>
          <w:sz w:val="24"/>
          <w:lang w:val="fr-FR"/>
        </w:rPr>
        <w:t>machine</w:t>
      </w:r>
      <w:r w:rsidR="002F32FC" w:rsidRPr="00A15A9B">
        <w:rPr>
          <w:sz w:val="24"/>
          <w:lang w:val="fr-FR"/>
        </w:rPr>
        <w:t xml:space="preserve"> est adéquate pour le </w:t>
      </w:r>
      <w:proofErr w:type="spellStart"/>
      <w:r w:rsidR="002F32FC" w:rsidRPr="00A15A9B">
        <w:rPr>
          <w:sz w:val="24"/>
          <w:lang w:val="fr-FR"/>
        </w:rPr>
        <w:t>chanfreinage</w:t>
      </w:r>
      <w:proofErr w:type="spellEnd"/>
      <w:r w:rsidR="002F32FC" w:rsidRPr="00A15A9B">
        <w:rPr>
          <w:sz w:val="24"/>
          <w:lang w:val="fr-FR"/>
        </w:rPr>
        <w:t xml:space="preserve">, le </w:t>
      </w:r>
      <w:r w:rsidR="00CB64FA" w:rsidRPr="00A15A9B">
        <w:rPr>
          <w:sz w:val="24"/>
          <w:lang w:val="fr-FR"/>
        </w:rPr>
        <w:t>ponçage</w:t>
      </w:r>
      <w:r w:rsidR="00925130">
        <w:rPr>
          <w:sz w:val="24"/>
          <w:lang w:val="fr-FR"/>
        </w:rPr>
        <w:t xml:space="preserve"> et le polissage des chants</w:t>
      </w:r>
      <w:r w:rsidR="002F32FC" w:rsidRPr="00A15A9B">
        <w:rPr>
          <w:sz w:val="24"/>
          <w:lang w:val="fr-FR"/>
        </w:rPr>
        <w:t xml:space="preserve"> des panneaux de portes,</w:t>
      </w:r>
      <w:r w:rsidR="000D21DB" w:rsidRPr="00A15A9B">
        <w:rPr>
          <w:sz w:val="24"/>
          <w:lang w:val="fr-FR"/>
        </w:rPr>
        <w:t xml:space="preserve"> </w:t>
      </w:r>
      <w:r w:rsidR="000D21DB" w:rsidRPr="00A15A9B">
        <w:rPr>
          <w:sz w:val="24"/>
          <w:lang w:val="fr-FR"/>
        </w:rPr>
        <w:t>panneaux</w:t>
      </w:r>
      <w:r w:rsidR="000D21DB" w:rsidRPr="00A15A9B">
        <w:rPr>
          <w:sz w:val="24"/>
          <w:lang w:val="fr-FR"/>
        </w:rPr>
        <w:t xml:space="preserve"> des </w:t>
      </w:r>
      <w:r w:rsidR="00CB64FA" w:rsidRPr="00A15A9B">
        <w:rPr>
          <w:sz w:val="24"/>
          <w:lang w:val="fr-FR"/>
        </w:rPr>
        <w:t>armoires</w:t>
      </w:r>
      <w:r w:rsidR="000D21DB" w:rsidRPr="00A15A9B">
        <w:rPr>
          <w:sz w:val="24"/>
          <w:lang w:val="fr-FR"/>
        </w:rPr>
        <w:t>, couvertures de portes,</w:t>
      </w:r>
      <w:r w:rsidR="00CB64FA" w:rsidRPr="00A15A9B">
        <w:rPr>
          <w:sz w:val="24"/>
          <w:lang w:val="fr-FR"/>
        </w:rPr>
        <w:t xml:space="preserve"> blocs ventilateurs et </w:t>
      </w:r>
      <w:r w:rsidR="00925130">
        <w:rPr>
          <w:sz w:val="24"/>
          <w:lang w:val="fr-FR"/>
        </w:rPr>
        <w:t xml:space="preserve">des </w:t>
      </w:r>
      <w:r w:rsidR="00CB64FA" w:rsidRPr="00A15A9B">
        <w:rPr>
          <w:sz w:val="24"/>
          <w:lang w:val="fr-FR"/>
        </w:rPr>
        <w:t>panneaux de meubles</w:t>
      </w:r>
      <w:r w:rsidR="00906593" w:rsidRPr="00A15A9B">
        <w:rPr>
          <w:sz w:val="24"/>
          <w:lang w:val="fr-FR"/>
        </w:rPr>
        <w:t>.</w:t>
      </w:r>
    </w:p>
    <w:p w:rsidR="003969AE" w:rsidRPr="00A15A9B" w:rsidRDefault="00E86185" w:rsidP="00E6445C">
      <w:pPr>
        <w:widowControl/>
        <w:jc w:val="left"/>
        <w:rPr>
          <w:kern w:val="0"/>
          <w:sz w:val="24"/>
          <w:lang w:val="fr-FR"/>
        </w:rPr>
      </w:pPr>
      <w:r w:rsidRPr="00A15A9B">
        <w:rPr>
          <w:noProof/>
          <w:kern w:val="0"/>
          <w:sz w:val="24"/>
          <w:lang w:val="fr-FR"/>
        </w:rPr>
        <w:drawing>
          <wp:inline distT="0" distB="0" distL="0" distR="0" wp14:anchorId="11D4E5CC" wp14:editId="2F80784F">
            <wp:extent cx="3204210" cy="1566545"/>
            <wp:effectExtent l="0" t="0" r="0" b="0"/>
            <wp:docPr id="2" name="Picture 2" descr="4_)TLL@~2WRHG72PXSQ~)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)TLL@~2WRHG72PXSQ~)6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70" w:rsidRPr="00A15A9B" w:rsidRDefault="00A944C4" w:rsidP="003969AE">
      <w:pPr>
        <w:widowControl/>
        <w:jc w:val="left"/>
        <w:rPr>
          <w:kern w:val="0"/>
          <w:sz w:val="24"/>
          <w:lang w:val="fr-FR"/>
        </w:rPr>
      </w:pPr>
      <w:r w:rsidRPr="00A15A9B">
        <w:rPr>
          <w:b/>
          <w:sz w:val="30"/>
          <w:szCs w:val="30"/>
          <w:lang w:val="fr-FR"/>
        </w:rPr>
        <w:t>Paramètre</w:t>
      </w:r>
      <w:r w:rsidR="00906593" w:rsidRPr="00A15A9B">
        <w:rPr>
          <w:b/>
          <w:sz w:val="30"/>
          <w:szCs w:val="30"/>
          <w:lang w:val="fr-FR"/>
        </w:rPr>
        <w:t>s</w:t>
      </w:r>
      <w:r w:rsidRPr="00A15A9B">
        <w:rPr>
          <w:b/>
          <w:sz w:val="30"/>
          <w:szCs w:val="30"/>
          <w:lang w:val="fr-FR"/>
        </w:rPr>
        <w:t xml:space="preserve"> </w:t>
      </w:r>
      <w:r w:rsidRPr="00A15A9B">
        <w:rPr>
          <w:b/>
          <w:sz w:val="32"/>
          <w:szCs w:val="32"/>
          <w:lang w:val="fr-FR"/>
        </w:rPr>
        <w:t>de l’équipement</w:t>
      </w:r>
      <w:r w:rsidR="00906593" w:rsidRPr="00A15A9B">
        <w:rPr>
          <w:b/>
          <w:sz w:val="30"/>
          <w:szCs w:val="30"/>
          <w:lang w:val="fr-FR"/>
        </w:rPr>
        <w:t>:</w:t>
      </w:r>
    </w:p>
    <w:tbl>
      <w:tblPr>
        <w:tblW w:w="4576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4368"/>
        <w:gridCol w:w="4067"/>
      </w:tblGrid>
      <w:tr w:rsidR="00841970" w:rsidRPr="00A15A9B" w:rsidTr="009002AF">
        <w:trPr>
          <w:trHeight w:hRule="exact" w:val="368"/>
        </w:trPr>
        <w:tc>
          <w:tcPr>
            <w:tcW w:w="686" w:type="pct"/>
          </w:tcPr>
          <w:p w:rsidR="00841970" w:rsidRPr="00A15A9B" w:rsidRDefault="00906593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lastRenderedPageBreak/>
              <w:t>No.</w:t>
            </w:r>
          </w:p>
        </w:tc>
        <w:tc>
          <w:tcPr>
            <w:tcW w:w="2234" w:type="pct"/>
          </w:tcPr>
          <w:p w:rsidR="00841970" w:rsidRPr="00A15A9B" w:rsidRDefault="00A15A9B" w:rsidP="00333623">
            <w:pPr>
              <w:jc w:val="left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Eléments</w:t>
            </w:r>
          </w:p>
        </w:tc>
        <w:tc>
          <w:tcPr>
            <w:tcW w:w="2080" w:type="pct"/>
          </w:tcPr>
          <w:p w:rsidR="00841970" w:rsidRPr="00A15A9B" w:rsidRDefault="00906593" w:rsidP="00841970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Param</w:t>
            </w:r>
            <w:r w:rsidR="00A944C4" w:rsidRPr="00A15A9B">
              <w:rPr>
                <w:sz w:val="24"/>
                <w:lang w:val="fr-FR"/>
              </w:rPr>
              <w:t>ètres</w:t>
            </w:r>
          </w:p>
        </w:tc>
      </w:tr>
      <w:tr w:rsidR="00841970" w:rsidRPr="00A15A9B" w:rsidTr="00333623">
        <w:trPr>
          <w:trHeight w:hRule="exact" w:val="413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</w:t>
            </w:r>
          </w:p>
        </w:tc>
        <w:tc>
          <w:tcPr>
            <w:tcW w:w="2234" w:type="pct"/>
          </w:tcPr>
          <w:p w:rsidR="00841970" w:rsidRPr="00A15A9B" w:rsidRDefault="00333623" w:rsidP="00333623">
            <w:pPr>
              <w:jc w:val="left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Largeur maximale d’alimentation</w:t>
            </w:r>
          </w:p>
        </w:tc>
        <w:tc>
          <w:tcPr>
            <w:tcW w:w="2080" w:type="pct"/>
          </w:tcPr>
          <w:p w:rsidR="00841970" w:rsidRPr="00A15A9B" w:rsidRDefault="001B0B71" w:rsidP="00841970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30</w:t>
            </w:r>
            <w:r w:rsidR="00841970" w:rsidRPr="00A15A9B">
              <w:rPr>
                <w:sz w:val="24"/>
                <w:lang w:val="fr-FR"/>
              </w:rPr>
              <w:t>00mm</w:t>
            </w:r>
          </w:p>
        </w:tc>
      </w:tr>
      <w:tr w:rsidR="00841970" w:rsidRPr="00A15A9B" w:rsidTr="009002AF">
        <w:trPr>
          <w:trHeight w:hRule="exact" w:val="368"/>
        </w:trPr>
        <w:tc>
          <w:tcPr>
            <w:tcW w:w="686" w:type="pct"/>
          </w:tcPr>
          <w:p w:rsidR="00841970" w:rsidRPr="00A15A9B" w:rsidRDefault="009002AF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2</w:t>
            </w:r>
          </w:p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“”””””””””””””””””””””””””””2</w:t>
            </w:r>
          </w:p>
        </w:tc>
        <w:tc>
          <w:tcPr>
            <w:tcW w:w="2234" w:type="pct"/>
          </w:tcPr>
          <w:p w:rsidR="00841970" w:rsidRPr="00A15A9B" w:rsidRDefault="00333623" w:rsidP="00333623">
            <w:pPr>
              <w:jc w:val="left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Largeur minimale d’alimentation</w:t>
            </w:r>
          </w:p>
        </w:tc>
        <w:tc>
          <w:tcPr>
            <w:tcW w:w="2080" w:type="pct"/>
          </w:tcPr>
          <w:p w:rsidR="00841970" w:rsidRPr="00A15A9B" w:rsidRDefault="001B0B71" w:rsidP="00841970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6</w:t>
            </w:r>
            <w:r w:rsidR="00841970" w:rsidRPr="00A15A9B">
              <w:rPr>
                <w:sz w:val="24"/>
                <w:lang w:val="fr-FR"/>
              </w:rPr>
              <w:t>0mm</w:t>
            </w:r>
          </w:p>
        </w:tc>
      </w:tr>
      <w:tr w:rsidR="00841970" w:rsidRPr="00A15A9B" w:rsidTr="009002AF">
        <w:trPr>
          <w:trHeight w:hRule="exact" w:val="368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3</w:t>
            </w:r>
          </w:p>
        </w:tc>
        <w:tc>
          <w:tcPr>
            <w:tcW w:w="2234" w:type="pct"/>
          </w:tcPr>
          <w:p w:rsidR="00841970" w:rsidRPr="00A15A9B" w:rsidRDefault="00333623" w:rsidP="00333623">
            <w:pPr>
              <w:jc w:val="left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 xml:space="preserve">Hauteur maximale de </w:t>
            </w:r>
            <w:r w:rsidR="00A15A9B" w:rsidRPr="00A15A9B">
              <w:rPr>
                <w:sz w:val="24"/>
                <w:lang w:val="fr-FR"/>
              </w:rPr>
              <w:t>ponçage</w:t>
            </w:r>
          </w:p>
        </w:tc>
        <w:tc>
          <w:tcPr>
            <w:tcW w:w="2080" w:type="pct"/>
          </w:tcPr>
          <w:p w:rsidR="00841970" w:rsidRPr="00A15A9B" w:rsidRDefault="00841970" w:rsidP="00841970">
            <w:pPr>
              <w:jc w:val="center"/>
              <w:rPr>
                <w:sz w:val="24"/>
                <w:lang w:val="fr-FR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mm"/>
              </w:smartTagPr>
              <w:r w:rsidRPr="00A15A9B">
                <w:rPr>
                  <w:sz w:val="24"/>
                  <w:lang w:val="fr-FR"/>
                </w:rPr>
                <w:t>80mm</w:t>
              </w:r>
            </w:smartTag>
          </w:p>
        </w:tc>
      </w:tr>
      <w:tr w:rsidR="00841970" w:rsidRPr="00A15A9B" w:rsidTr="009002AF">
        <w:trPr>
          <w:trHeight w:hRule="exact" w:val="368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4</w:t>
            </w:r>
          </w:p>
        </w:tc>
        <w:tc>
          <w:tcPr>
            <w:tcW w:w="2234" w:type="pct"/>
          </w:tcPr>
          <w:p w:rsidR="00841970" w:rsidRPr="00A15A9B" w:rsidRDefault="00333623" w:rsidP="00333623">
            <w:pPr>
              <w:jc w:val="left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 xml:space="preserve">Hauteur minimale de </w:t>
            </w:r>
            <w:r w:rsidR="00A15A9B" w:rsidRPr="00A15A9B">
              <w:rPr>
                <w:sz w:val="24"/>
                <w:lang w:val="fr-FR"/>
              </w:rPr>
              <w:t>ponçage</w:t>
            </w:r>
          </w:p>
        </w:tc>
        <w:tc>
          <w:tcPr>
            <w:tcW w:w="2080" w:type="pct"/>
          </w:tcPr>
          <w:p w:rsidR="00841970" w:rsidRPr="00A15A9B" w:rsidRDefault="00841970" w:rsidP="00841970">
            <w:pPr>
              <w:jc w:val="center"/>
              <w:rPr>
                <w:sz w:val="24"/>
                <w:lang w:val="fr-FR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mm"/>
              </w:smartTagPr>
              <w:r w:rsidRPr="00A15A9B">
                <w:rPr>
                  <w:sz w:val="24"/>
                  <w:lang w:val="fr-FR"/>
                </w:rPr>
                <w:t>5mm</w:t>
              </w:r>
            </w:smartTag>
          </w:p>
        </w:tc>
      </w:tr>
      <w:tr w:rsidR="00841970" w:rsidRPr="00A15A9B" w:rsidTr="009002AF">
        <w:trPr>
          <w:trHeight w:hRule="exact" w:val="368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5</w:t>
            </w:r>
          </w:p>
        </w:tc>
        <w:tc>
          <w:tcPr>
            <w:tcW w:w="2234" w:type="pct"/>
          </w:tcPr>
          <w:p w:rsidR="00841970" w:rsidRPr="00A15A9B" w:rsidRDefault="00333623" w:rsidP="00333623">
            <w:pPr>
              <w:jc w:val="left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Vitesse d’alimentation</w:t>
            </w:r>
          </w:p>
        </w:tc>
        <w:tc>
          <w:tcPr>
            <w:tcW w:w="2080" w:type="pct"/>
          </w:tcPr>
          <w:p w:rsidR="00841970" w:rsidRPr="00A15A9B" w:rsidRDefault="00841970" w:rsidP="001B0B71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10--</w:t>
            </w:r>
            <w:r w:rsidR="001B0B71" w:rsidRPr="00A15A9B">
              <w:rPr>
                <w:sz w:val="24"/>
                <w:lang w:val="fr-FR"/>
              </w:rPr>
              <w:t>25</w:t>
            </w:r>
            <w:r w:rsidRPr="00A15A9B">
              <w:rPr>
                <w:sz w:val="24"/>
                <w:lang w:val="fr-FR"/>
              </w:rPr>
              <w:t>m/min</w:t>
            </w:r>
          </w:p>
        </w:tc>
      </w:tr>
      <w:tr w:rsidR="00841970" w:rsidRPr="00A15A9B" w:rsidTr="009002AF">
        <w:trPr>
          <w:trHeight w:hRule="exact" w:val="368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6</w:t>
            </w:r>
          </w:p>
        </w:tc>
        <w:tc>
          <w:tcPr>
            <w:tcW w:w="2234" w:type="pct"/>
          </w:tcPr>
          <w:p w:rsidR="00841970" w:rsidRPr="00A15A9B" w:rsidRDefault="00333623" w:rsidP="00333623">
            <w:pPr>
              <w:jc w:val="left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Puissance du moteur d’alimentation</w:t>
            </w:r>
          </w:p>
        </w:tc>
        <w:tc>
          <w:tcPr>
            <w:tcW w:w="2080" w:type="pct"/>
          </w:tcPr>
          <w:p w:rsidR="00841970" w:rsidRPr="00A15A9B" w:rsidRDefault="00841970" w:rsidP="00841970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 xml:space="preserve">2.2 </w:t>
            </w:r>
            <w:proofErr w:type="spellStart"/>
            <w:r w:rsidRPr="00A15A9B">
              <w:rPr>
                <w:sz w:val="24"/>
                <w:lang w:val="fr-FR"/>
              </w:rPr>
              <w:t>kw</w:t>
            </w:r>
            <w:proofErr w:type="spellEnd"/>
          </w:p>
        </w:tc>
      </w:tr>
      <w:tr w:rsidR="00841970" w:rsidRPr="00A15A9B" w:rsidTr="00241A39">
        <w:trPr>
          <w:trHeight w:hRule="exact" w:val="445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7</w:t>
            </w:r>
          </w:p>
        </w:tc>
        <w:tc>
          <w:tcPr>
            <w:tcW w:w="2234" w:type="pct"/>
          </w:tcPr>
          <w:p w:rsidR="00841970" w:rsidRPr="00A15A9B" w:rsidRDefault="00FD0D4A" w:rsidP="00241A39">
            <w:pPr>
              <w:jc w:val="left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 xml:space="preserve">Puissance de la tête du moteur de </w:t>
            </w:r>
            <w:r w:rsidR="00A15A9B" w:rsidRPr="00A15A9B">
              <w:rPr>
                <w:sz w:val="24"/>
                <w:lang w:val="fr-FR"/>
              </w:rPr>
              <w:t>ponçage</w:t>
            </w:r>
          </w:p>
        </w:tc>
        <w:tc>
          <w:tcPr>
            <w:tcW w:w="2080" w:type="pct"/>
          </w:tcPr>
          <w:p w:rsidR="00841970" w:rsidRPr="00A15A9B" w:rsidRDefault="00C272CE" w:rsidP="001B0B71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1.5</w:t>
            </w:r>
            <w:r w:rsidR="00841970" w:rsidRPr="00A15A9B">
              <w:rPr>
                <w:sz w:val="24"/>
                <w:lang w:val="fr-FR"/>
              </w:rPr>
              <w:t>kw×</w:t>
            </w:r>
            <w:r w:rsidR="001B0B71" w:rsidRPr="00A15A9B">
              <w:rPr>
                <w:sz w:val="24"/>
                <w:lang w:val="fr-FR"/>
              </w:rPr>
              <w:t>2</w:t>
            </w:r>
          </w:p>
        </w:tc>
      </w:tr>
      <w:tr w:rsidR="00841970" w:rsidRPr="00A15A9B" w:rsidTr="00925130">
        <w:trPr>
          <w:trHeight w:hRule="exact" w:val="551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8</w:t>
            </w:r>
          </w:p>
        </w:tc>
        <w:tc>
          <w:tcPr>
            <w:tcW w:w="2234" w:type="pct"/>
          </w:tcPr>
          <w:p w:rsidR="00841970" w:rsidRPr="00A15A9B" w:rsidRDefault="00241A39" w:rsidP="00241A39">
            <w:pPr>
              <w:jc w:val="left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Taille de la broche (</w:t>
            </w:r>
            <w:r w:rsidR="00A15A9B" w:rsidRPr="00A15A9B">
              <w:rPr>
                <w:sz w:val="24"/>
                <w:lang w:val="fr-FR"/>
              </w:rPr>
              <w:t>diamètre</w:t>
            </w:r>
            <w:r w:rsidRPr="00A15A9B">
              <w:rPr>
                <w:sz w:val="24"/>
                <w:lang w:val="fr-FR"/>
              </w:rPr>
              <w:t xml:space="preserve"> </w:t>
            </w:r>
            <w:r w:rsidR="00906593" w:rsidRPr="00A15A9B">
              <w:rPr>
                <w:sz w:val="24"/>
                <w:lang w:val="fr-FR"/>
              </w:rPr>
              <w:t xml:space="preserve">× </w:t>
            </w:r>
            <w:r w:rsidRPr="00A15A9B">
              <w:rPr>
                <w:sz w:val="24"/>
                <w:lang w:val="fr-FR"/>
              </w:rPr>
              <w:t xml:space="preserve">longueur </w:t>
            </w:r>
            <w:r w:rsidRPr="00A15A9B">
              <w:rPr>
                <w:sz w:val="24"/>
                <w:lang w:val="fr-FR"/>
              </w:rPr>
              <w:t>de l’arbre</w:t>
            </w:r>
            <w:r w:rsidR="00906593" w:rsidRPr="00A15A9B">
              <w:rPr>
                <w:sz w:val="24"/>
                <w:lang w:val="fr-FR"/>
              </w:rPr>
              <w:t>)</w:t>
            </w:r>
          </w:p>
        </w:tc>
        <w:tc>
          <w:tcPr>
            <w:tcW w:w="2080" w:type="pct"/>
          </w:tcPr>
          <w:p w:rsidR="00841970" w:rsidRPr="00A15A9B" w:rsidRDefault="00841970" w:rsidP="00841970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Φ25.4×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m"/>
              </w:smartTagPr>
              <w:r w:rsidRPr="00A15A9B">
                <w:rPr>
                  <w:sz w:val="24"/>
                  <w:lang w:val="fr-FR"/>
                </w:rPr>
                <w:t>100mm</w:t>
              </w:r>
            </w:smartTag>
          </w:p>
        </w:tc>
      </w:tr>
      <w:tr w:rsidR="00841970" w:rsidRPr="00A15A9B" w:rsidTr="00D013B2">
        <w:trPr>
          <w:trHeight w:hRule="exact" w:val="715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9</w:t>
            </w:r>
          </w:p>
        </w:tc>
        <w:tc>
          <w:tcPr>
            <w:tcW w:w="2234" w:type="pct"/>
          </w:tcPr>
          <w:p w:rsidR="00841970" w:rsidRPr="00A15A9B" w:rsidRDefault="00241A39" w:rsidP="00241A39">
            <w:pPr>
              <w:jc w:val="left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Dispositif de</w:t>
            </w:r>
            <w:r w:rsidR="00906593" w:rsidRPr="00A15A9B">
              <w:rPr>
                <w:sz w:val="24"/>
                <w:lang w:val="fr-FR"/>
              </w:rPr>
              <w:t xml:space="preserve"> compensation </w:t>
            </w:r>
            <w:r w:rsidRPr="00A15A9B">
              <w:rPr>
                <w:sz w:val="24"/>
                <w:lang w:val="fr-FR"/>
              </w:rPr>
              <w:t>automatique</w:t>
            </w:r>
          </w:p>
        </w:tc>
        <w:tc>
          <w:tcPr>
            <w:tcW w:w="2080" w:type="pct"/>
          </w:tcPr>
          <w:p w:rsidR="00841970" w:rsidRPr="00A15A9B" w:rsidRDefault="00A944C4" w:rsidP="00906593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2 jeux, la compensation est de 0,</w:t>
            </w:r>
            <w:r w:rsidR="00906593" w:rsidRPr="00A15A9B">
              <w:rPr>
                <w:sz w:val="24"/>
                <w:lang w:val="fr-FR"/>
              </w:rPr>
              <w:t>04</w:t>
            </w:r>
            <w:r w:rsidRPr="00A15A9B">
              <w:rPr>
                <w:sz w:val="24"/>
                <w:lang w:val="fr-FR"/>
              </w:rPr>
              <w:t xml:space="preserve"> </w:t>
            </w:r>
            <w:r w:rsidR="00906593" w:rsidRPr="00A15A9B">
              <w:rPr>
                <w:sz w:val="24"/>
                <w:lang w:val="fr-FR"/>
              </w:rPr>
              <w:t>mm/</w:t>
            </w:r>
            <w:r w:rsidR="00333623" w:rsidRPr="00A15A9B">
              <w:rPr>
                <w:sz w:val="24"/>
                <w:lang w:val="fr-FR"/>
              </w:rPr>
              <w:t>périod</w:t>
            </w:r>
            <w:r w:rsidR="00D013B2">
              <w:rPr>
                <w:sz w:val="24"/>
                <w:lang w:val="fr-FR"/>
              </w:rPr>
              <w:t>e</w:t>
            </w:r>
          </w:p>
        </w:tc>
      </w:tr>
      <w:tr w:rsidR="00841970" w:rsidRPr="00A15A9B" w:rsidTr="00D013B2">
        <w:trPr>
          <w:trHeight w:hRule="exact" w:val="569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10</w:t>
            </w:r>
          </w:p>
        </w:tc>
        <w:tc>
          <w:tcPr>
            <w:tcW w:w="2234" w:type="pct"/>
          </w:tcPr>
          <w:p w:rsidR="00841970" w:rsidRPr="00A15A9B" w:rsidRDefault="00ED7BA8" w:rsidP="00ED7BA8">
            <w:pPr>
              <w:jc w:val="left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Vitesse de la meule de ponçage</w:t>
            </w:r>
          </w:p>
        </w:tc>
        <w:tc>
          <w:tcPr>
            <w:tcW w:w="2080" w:type="pct"/>
          </w:tcPr>
          <w:p w:rsidR="00841970" w:rsidRPr="00A15A9B" w:rsidRDefault="00A15A9B" w:rsidP="00841970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(</w:t>
            </w:r>
            <w:r w:rsidRPr="00A15A9B">
              <w:rPr>
                <w:sz w:val="24"/>
                <w:lang w:val="fr-FR"/>
              </w:rPr>
              <w:t>Contrôl</w:t>
            </w:r>
            <w:r>
              <w:rPr>
                <w:sz w:val="24"/>
                <w:lang w:val="fr-FR"/>
              </w:rPr>
              <w:t>e de fréquence</w:t>
            </w:r>
            <w:r w:rsidR="00906593" w:rsidRPr="00A15A9B">
              <w:rPr>
                <w:sz w:val="24"/>
                <w:lang w:val="fr-FR"/>
              </w:rPr>
              <w:t xml:space="preserve">) </w:t>
            </w:r>
            <w:r w:rsidR="00841970" w:rsidRPr="00A15A9B">
              <w:rPr>
                <w:sz w:val="24"/>
                <w:lang w:val="fr-FR"/>
              </w:rPr>
              <w:t>300</w:t>
            </w:r>
            <w:r w:rsidR="00841970" w:rsidRPr="00A15A9B">
              <w:rPr>
                <w:sz w:val="24"/>
                <w:lang w:val="fr-FR"/>
              </w:rPr>
              <w:t>－</w:t>
            </w:r>
            <w:r w:rsidR="00841970" w:rsidRPr="00A15A9B">
              <w:rPr>
                <w:sz w:val="24"/>
                <w:lang w:val="fr-FR"/>
              </w:rPr>
              <w:t>2800</w:t>
            </w:r>
            <w:r w:rsidR="00D013B2">
              <w:rPr>
                <w:sz w:val="24"/>
                <w:lang w:val="fr-FR"/>
              </w:rPr>
              <w:t xml:space="preserve"> t</w:t>
            </w:r>
            <w:r w:rsidR="00841970" w:rsidRPr="00A15A9B">
              <w:rPr>
                <w:sz w:val="24"/>
                <w:lang w:val="fr-FR"/>
              </w:rPr>
              <w:t>r/min</w:t>
            </w:r>
          </w:p>
        </w:tc>
      </w:tr>
      <w:tr w:rsidR="00841970" w:rsidRPr="00A15A9B" w:rsidTr="009002AF">
        <w:trPr>
          <w:trHeight w:hRule="exact" w:val="368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11</w:t>
            </w:r>
          </w:p>
        </w:tc>
        <w:tc>
          <w:tcPr>
            <w:tcW w:w="2234" w:type="pct"/>
          </w:tcPr>
          <w:p w:rsidR="00841970" w:rsidRPr="00A15A9B" w:rsidRDefault="00ED7BA8" w:rsidP="00ED7BA8">
            <w:pPr>
              <w:jc w:val="left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A</w:t>
            </w:r>
            <w:r w:rsidR="00906593" w:rsidRPr="00A15A9B">
              <w:rPr>
                <w:sz w:val="24"/>
                <w:lang w:val="fr-FR"/>
              </w:rPr>
              <w:t>ngle</w:t>
            </w:r>
            <w:r w:rsidRPr="00A15A9B">
              <w:rPr>
                <w:sz w:val="24"/>
                <w:lang w:val="fr-FR"/>
              </w:rPr>
              <w:t xml:space="preserve"> de la </w:t>
            </w:r>
            <w:r w:rsidRPr="00A15A9B">
              <w:rPr>
                <w:sz w:val="24"/>
                <w:lang w:val="fr-FR"/>
              </w:rPr>
              <w:t>meule de ponçage</w:t>
            </w:r>
          </w:p>
        </w:tc>
        <w:tc>
          <w:tcPr>
            <w:tcW w:w="2080" w:type="pct"/>
          </w:tcPr>
          <w:p w:rsidR="00841970" w:rsidRPr="00A15A9B" w:rsidRDefault="00A15A9B" w:rsidP="00841970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</w:t>
            </w:r>
            <w:r w:rsidR="00906593" w:rsidRPr="00A15A9B">
              <w:rPr>
                <w:sz w:val="24"/>
                <w:lang w:val="fr-FR"/>
              </w:rPr>
              <w:t>justable</w:t>
            </w:r>
          </w:p>
        </w:tc>
      </w:tr>
      <w:tr w:rsidR="00841970" w:rsidRPr="00A15A9B" w:rsidTr="00ED7BA8">
        <w:trPr>
          <w:trHeight w:hRule="exact" w:val="531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12</w:t>
            </w:r>
          </w:p>
        </w:tc>
        <w:tc>
          <w:tcPr>
            <w:tcW w:w="2234" w:type="pct"/>
          </w:tcPr>
          <w:p w:rsidR="00841970" w:rsidRPr="00A15A9B" w:rsidRDefault="00ED7BA8" w:rsidP="00ED7BA8">
            <w:pPr>
              <w:widowControl/>
              <w:jc w:val="left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Taille de la meule de polissage (</w:t>
            </w:r>
            <w:r w:rsidR="00A15A9B" w:rsidRPr="00A15A9B">
              <w:rPr>
                <w:sz w:val="24"/>
                <w:lang w:val="fr-FR"/>
              </w:rPr>
              <w:t>diamètre</w:t>
            </w:r>
            <w:r w:rsidRPr="00A15A9B">
              <w:rPr>
                <w:sz w:val="24"/>
                <w:lang w:val="fr-FR"/>
              </w:rPr>
              <w:t xml:space="preserve"> externe</w:t>
            </w:r>
            <w:r w:rsidR="00906593" w:rsidRPr="00A15A9B">
              <w:rPr>
                <w:sz w:val="24"/>
                <w:lang w:val="fr-FR"/>
              </w:rPr>
              <w:t>)</w:t>
            </w:r>
          </w:p>
        </w:tc>
        <w:tc>
          <w:tcPr>
            <w:tcW w:w="2080" w:type="pct"/>
          </w:tcPr>
          <w:p w:rsidR="00841970" w:rsidRPr="00A15A9B" w:rsidRDefault="00841970" w:rsidP="00841970">
            <w:pPr>
              <w:widowControl/>
              <w:jc w:val="center"/>
              <w:rPr>
                <w:sz w:val="24"/>
                <w:lang w:val="fr-FR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15A9B">
                <w:rPr>
                  <w:sz w:val="24"/>
                  <w:lang w:val="fr-FR"/>
                </w:rPr>
                <w:t>200mm</w:t>
              </w:r>
            </w:smartTag>
          </w:p>
        </w:tc>
      </w:tr>
      <w:tr w:rsidR="00841970" w:rsidRPr="00A15A9B" w:rsidTr="009002AF">
        <w:trPr>
          <w:trHeight w:hRule="exact" w:val="368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13</w:t>
            </w:r>
          </w:p>
        </w:tc>
        <w:tc>
          <w:tcPr>
            <w:tcW w:w="2234" w:type="pct"/>
          </w:tcPr>
          <w:p w:rsidR="00841970" w:rsidRPr="00A15A9B" w:rsidRDefault="00ED7BA8" w:rsidP="00ED7BA8">
            <w:pPr>
              <w:widowControl/>
              <w:jc w:val="left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 xml:space="preserve">Puissance du moteur du </w:t>
            </w:r>
            <w:r w:rsidRPr="00A15A9B">
              <w:rPr>
                <w:sz w:val="24"/>
                <w:lang w:val="fr-FR"/>
              </w:rPr>
              <w:t>cadre à sable</w:t>
            </w:r>
          </w:p>
        </w:tc>
        <w:tc>
          <w:tcPr>
            <w:tcW w:w="2080" w:type="pct"/>
          </w:tcPr>
          <w:p w:rsidR="00841970" w:rsidRPr="00A15A9B" w:rsidRDefault="00841970" w:rsidP="00841970">
            <w:pPr>
              <w:widowControl/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2.2KW×</w:t>
            </w:r>
            <w:r w:rsidR="00F079FA" w:rsidRPr="00A15A9B">
              <w:rPr>
                <w:sz w:val="24"/>
                <w:lang w:val="fr-FR"/>
              </w:rPr>
              <w:t>2</w:t>
            </w:r>
          </w:p>
        </w:tc>
      </w:tr>
      <w:tr w:rsidR="00841970" w:rsidRPr="00A15A9B" w:rsidTr="009002AF">
        <w:trPr>
          <w:trHeight w:hRule="exact" w:val="368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14</w:t>
            </w:r>
          </w:p>
        </w:tc>
        <w:tc>
          <w:tcPr>
            <w:tcW w:w="2234" w:type="pct"/>
          </w:tcPr>
          <w:p w:rsidR="00841970" w:rsidRPr="00A15A9B" w:rsidRDefault="00ED7BA8" w:rsidP="00ED7BA8">
            <w:pPr>
              <w:widowControl/>
              <w:jc w:val="left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 xml:space="preserve">Oscillation automatique du </w:t>
            </w:r>
            <w:r w:rsidRPr="00A15A9B">
              <w:rPr>
                <w:sz w:val="24"/>
                <w:lang w:val="fr-FR"/>
              </w:rPr>
              <w:t>cadre à sable</w:t>
            </w:r>
          </w:p>
        </w:tc>
        <w:tc>
          <w:tcPr>
            <w:tcW w:w="2080" w:type="pct"/>
          </w:tcPr>
          <w:p w:rsidR="00841970" w:rsidRPr="00A15A9B" w:rsidRDefault="002316E8" w:rsidP="00841970">
            <w:pPr>
              <w:widowControl/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Oui</w:t>
            </w:r>
          </w:p>
        </w:tc>
      </w:tr>
      <w:tr w:rsidR="00841970" w:rsidRPr="00A15A9B" w:rsidTr="00906593">
        <w:trPr>
          <w:trHeight w:hRule="exact" w:val="709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15</w:t>
            </w:r>
          </w:p>
        </w:tc>
        <w:tc>
          <w:tcPr>
            <w:tcW w:w="2234" w:type="pct"/>
          </w:tcPr>
          <w:p w:rsidR="00841970" w:rsidRPr="00A15A9B" w:rsidRDefault="00ED7BA8" w:rsidP="00ED7BA8">
            <w:pPr>
              <w:widowControl/>
              <w:jc w:val="left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 xml:space="preserve">Expansion et </w:t>
            </w:r>
            <w:r w:rsidR="00906593" w:rsidRPr="00A15A9B">
              <w:rPr>
                <w:sz w:val="24"/>
                <w:lang w:val="fr-FR"/>
              </w:rPr>
              <w:t>contraction</w:t>
            </w:r>
            <w:r w:rsidRPr="00A15A9B">
              <w:rPr>
                <w:sz w:val="24"/>
                <w:lang w:val="fr-FR"/>
              </w:rPr>
              <w:t xml:space="preserve"> automatique de la tête de ponçage</w:t>
            </w:r>
          </w:p>
        </w:tc>
        <w:tc>
          <w:tcPr>
            <w:tcW w:w="2080" w:type="pct"/>
          </w:tcPr>
          <w:p w:rsidR="00841970" w:rsidRPr="00A15A9B" w:rsidRDefault="002316E8" w:rsidP="00841970">
            <w:pPr>
              <w:widowControl/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Oui</w:t>
            </w:r>
          </w:p>
        </w:tc>
      </w:tr>
      <w:tr w:rsidR="00841970" w:rsidRPr="00A15A9B" w:rsidTr="00906593">
        <w:trPr>
          <w:trHeight w:hRule="exact" w:val="705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16</w:t>
            </w:r>
          </w:p>
        </w:tc>
        <w:tc>
          <w:tcPr>
            <w:tcW w:w="2234" w:type="pct"/>
          </w:tcPr>
          <w:p w:rsidR="00841970" w:rsidRPr="00A15A9B" w:rsidRDefault="00ED7BA8" w:rsidP="00ED7BA8">
            <w:pPr>
              <w:widowControl/>
              <w:jc w:val="left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O</w:t>
            </w:r>
            <w:r w:rsidR="00906593" w:rsidRPr="00A15A9B">
              <w:rPr>
                <w:sz w:val="24"/>
                <w:lang w:val="fr-FR"/>
              </w:rPr>
              <w:t>scillation</w:t>
            </w:r>
            <w:r w:rsidRPr="00A15A9B">
              <w:rPr>
                <w:sz w:val="24"/>
                <w:lang w:val="fr-FR"/>
              </w:rPr>
              <w:t xml:space="preserve"> </w:t>
            </w:r>
            <w:r w:rsidRPr="00A15A9B">
              <w:rPr>
                <w:sz w:val="24"/>
                <w:lang w:val="fr-FR"/>
              </w:rPr>
              <w:t>automatique de la tête de ponçage</w:t>
            </w:r>
          </w:p>
        </w:tc>
        <w:tc>
          <w:tcPr>
            <w:tcW w:w="2080" w:type="pct"/>
          </w:tcPr>
          <w:p w:rsidR="00841970" w:rsidRPr="00A15A9B" w:rsidRDefault="002316E8" w:rsidP="00841970">
            <w:pPr>
              <w:widowControl/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Oui</w:t>
            </w:r>
          </w:p>
        </w:tc>
      </w:tr>
      <w:tr w:rsidR="00841970" w:rsidRPr="00A15A9B" w:rsidTr="009002AF">
        <w:trPr>
          <w:trHeight w:hRule="exact" w:val="368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16</w:t>
            </w:r>
          </w:p>
        </w:tc>
        <w:tc>
          <w:tcPr>
            <w:tcW w:w="2234" w:type="pct"/>
          </w:tcPr>
          <w:p w:rsidR="00841970" w:rsidRPr="00A15A9B" w:rsidRDefault="00A15A9B" w:rsidP="00841970">
            <w:pPr>
              <w:widowControl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Diamètre</w:t>
            </w:r>
            <w:r w:rsidR="002316E8" w:rsidRPr="00A15A9B">
              <w:rPr>
                <w:sz w:val="24"/>
                <w:lang w:val="fr-FR"/>
              </w:rPr>
              <w:t xml:space="preserve"> de chaque prise de vide</w:t>
            </w:r>
          </w:p>
        </w:tc>
        <w:tc>
          <w:tcPr>
            <w:tcW w:w="2080" w:type="pct"/>
          </w:tcPr>
          <w:p w:rsidR="00841970" w:rsidRPr="00A15A9B" w:rsidRDefault="00841970" w:rsidP="00841970">
            <w:pPr>
              <w:widowControl/>
              <w:jc w:val="center"/>
              <w:rPr>
                <w:sz w:val="24"/>
                <w:lang w:val="fr-FR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15A9B">
                <w:rPr>
                  <w:sz w:val="24"/>
                  <w:lang w:val="fr-FR"/>
                </w:rPr>
                <w:t>100mm</w:t>
              </w:r>
            </w:smartTag>
          </w:p>
        </w:tc>
      </w:tr>
      <w:tr w:rsidR="00841970" w:rsidRPr="00A15A9B" w:rsidTr="009002AF">
        <w:trPr>
          <w:trHeight w:hRule="exact" w:val="368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17</w:t>
            </w:r>
          </w:p>
        </w:tc>
        <w:tc>
          <w:tcPr>
            <w:tcW w:w="2234" w:type="pct"/>
          </w:tcPr>
          <w:p w:rsidR="00841970" w:rsidRPr="00A15A9B" w:rsidRDefault="002316E8" w:rsidP="00841970">
            <w:pPr>
              <w:widowControl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P</w:t>
            </w:r>
            <w:r w:rsidR="00C36566" w:rsidRPr="00A15A9B">
              <w:rPr>
                <w:sz w:val="24"/>
                <w:lang w:val="fr-FR"/>
              </w:rPr>
              <w:t>ress</w:t>
            </w:r>
            <w:r w:rsidRPr="00A15A9B">
              <w:rPr>
                <w:sz w:val="24"/>
                <w:lang w:val="fr-FR"/>
              </w:rPr>
              <w:t>ion de fonctionnement</w:t>
            </w:r>
          </w:p>
        </w:tc>
        <w:tc>
          <w:tcPr>
            <w:tcW w:w="2080" w:type="pct"/>
          </w:tcPr>
          <w:p w:rsidR="00841970" w:rsidRPr="00A15A9B" w:rsidRDefault="00841970" w:rsidP="00841970">
            <w:pPr>
              <w:widowControl/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0.2—0.6Mpa</w:t>
            </w:r>
          </w:p>
        </w:tc>
      </w:tr>
      <w:tr w:rsidR="00841970" w:rsidRPr="00A15A9B" w:rsidTr="009002AF">
        <w:trPr>
          <w:trHeight w:hRule="exact" w:val="368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18</w:t>
            </w:r>
          </w:p>
        </w:tc>
        <w:tc>
          <w:tcPr>
            <w:tcW w:w="2234" w:type="pct"/>
          </w:tcPr>
          <w:p w:rsidR="00841970" w:rsidRPr="00A15A9B" w:rsidRDefault="002316E8" w:rsidP="00841970">
            <w:pPr>
              <w:widowControl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 xml:space="preserve">Puissance de la lame de </w:t>
            </w:r>
            <w:proofErr w:type="spellStart"/>
            <w:r w:rsidRPr="00A15A9B">
              <w:rPr>
                <w:sz w:val="24"/>
                <w:lang w:val="fr-FR"/>
              </w:rPr>
              <w:t>chanfreinage</w:t>
            </w:r>
            <w:proofErr w:type="spellEnd"/>
          </w:p>
        </w:tc>
        <w:tc>
          <w:tcPr>
            <w:tcW w:w="2080" w:type="pct"/>
          </w:tcPr>
          <w:p w:rsidR="00841970" w:rsidRPr="00A15A9B" w:rsidRDefault="00841970" w:rsidP="00841970">
            <w:pPr>
              <w:widowControl/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0.75KWX2</w:t>
            </w:r>
          </w:p>
        </w:tc>
      </w:tr>
      <w:tr w:rsidR="00841970" w:rsidRPr="00A15A9B" w:rsidTr="009002AF">
        <w:trPr>
          <w:trHeight w:hRule="exact" w:val="368"/>
        </w:trPr>
        <w:tc>
          <w:tcPr>
            <w:tcW w:w="686" w:type="pct"/>
          </w:tcPr>
          <w:p w:rsidR="00841970" w:rsidRPr="00A15A9B" w:rsidRDefault="00841970" w:rsidP="00D9555E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19</w:t>
            </w:r>
          </w:p>
        </w:tc>
        <w:tc>
          <w:tcPr>
            <w:tcW w:w="2234" w:type="pct"/>
          </w:tcPr>
          <w:p w:rsidR="00841970" w:rsidRPr="00A15A9B" w:rsidRDefault="002316E8" w:rsidP="00841970">
            <w:pPr>
              <w:widowControl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R</w:t>
            </w:r>
            <w:r w:rsidR="00C36566" w:rsidRPr="00A15A9B">
              <w:rPr>
                <w:sz w:val="24"/>
                <w:lang w:val="fr-FR"/>
              </w:rPr>
              <w:t>otation</w:t>
            </w:r>
            <w:r w:rsidRPr="00A15A9B">
              <w:rPr>
                <w:sz w:val="24"/>
                <w:lang w:val="fr-FR"/>
              </w:rPr>
              <w:t xml:space="preserve"> </w:t>
            </w:r>
            <w:r w:rsidRPr="00A15A9B">
              <w:rPr>
                <w:sz w:val="24"/>
                <w:lang w:val="fr-FR"/>
              </w:rPr>
              <w:t xml:space="preserve">de la lame de </w:t>
            </w:r>
            <w:proofErr w:type="spellStart"/>
            <w:r w:rsidRPr="00A15A9B">
              <w:rPr>
                <w:sz w:val="24"/>
                <w:lang w:val="fr-FR"/>
              </w:rPr>
              <w:t>chanfreinage</w:t>
            </w:r>
            <w:proofErr w:type="spellEnd"/>
          </w:p>
        </w:tc>
        <w:tc>
          <w:tcPr>
            <w:tcW w:w="2080" w:type="pct"/>
          </w:tcPr>
          <w:p w:rsidR="00841970" w:rsidRPr="00A15A9B" w:rsidRDefault="00841970" w:rsidP="00841970">
            <w:pPr>
              <w:widowControl/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12000</w:t>
            </w:r>
            <w:r w:rsidR="002316E8" w:rsidRPr="00A15A9B">
              <w:rPr>
                <w:sz w:val="24"/>
                <w:lang w:val="fr-FR"/>
              </w:rPr>
              <w:t xml:space="preserve"> t</w:t>
            </w:r>
            <w:r w:rsidRPr="00A15A9B">
              <w:rPr>
                <w:sz w:val="24"/>
                <w:lang w:val="fr-FR"/>
              </w:rPr>
              <w:t>r/min</w:t>
            </w:r>
          </w:p>
        </w:tc>
      </w:tr>
      <w:tr w:rsidR="009002AF" w:rsidRPr="00A15A9B" w:rsidTr="009002AF">
        <w:trPr>
          <w:trHeight w:hRule="exact" w:val="368"/>
        </w:trPr>
        <w:tc>
          <w:tcPr>
            <w:tcW w:w="686" w:type="pct"/>
          </w:tcPr>
          <w:p w:rsidR="009002AF" w:rsidRPr="00A15A9B" w:rsidRDefault="009002AF" w:rsidP="00BF3C08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20</w:t>
            </w:r>
          </w:p>
        </w:tc>
        <w:tc>
          <w:tcPr>
            <w:tcW w:w="2234" w:type="pct"/>
          </w:tcPr>
          <w:p w:rsidR="009002AF" w:rsidRPr="00A15A9B" w:rsidRDefault="002316E8" w:rsidP="00841970">
            <w:pPr>
              <w:widowControl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Alimentation électrique</w:t>
            </w:r>
          </w:p>
        </w:tc>
        <w:tc>
          <w:tcPr>
            <w:tcW w:w="2080" w:type="pct"/>
          </w:tcPr>
          <w:p w:rsidR="009002AF" w:rsidRPr="00A15A9B" w:rsidRDefault="009002AF" w:rsidP="00841970">
            <w:pPr>
              <w:widowControl/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380V;50hz</w:t>
            </w:r>
          </w:p>
        </w:tc>
      </w:tr>
      <w:tr w:rsidR="009002AF" w:rsidRPr="00A15A9B" w:rsidTr="009002AF">
        <w:trPr>
          <w:trHeight w:hRule="exact" w:val="368"/>
        </w:trPr>
        <w:tc>
          <w:tcPr>
            <w:tcW w:w="686" w:type="pct"/>
          </w:tcPr>
          <w:p w:rsidR="009002AF" w:rsidRPr="00A15A9B" w:rsidRDefault="009002AF" w:rsidP="00BF3C08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21</w:t>
            </w:r>
          </w:p>
        </w:tc>
        <w:tc>
          <w:tcPr>
            <w:tcW w:w="2234" w:type="pct"/>
          </w:tcPr>
          <w:p w:rsidR="009002AF" w:rsidRPr="00A15A9B" w:rsidRDefault="002316E8" w:rsidP="00841970">
            <w:pPr>
              <w:widowControl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 xml:space="preserve">Puissance </w:t>
            </w:r>
            <w:r w:rsidR="00C36566" w:rsidRPr="00A15A9B">
              <w:rPr>
                <w:sz w:val="24"/>
                <w:lang w:val="fr-FR"/>
              </w:rPr>
              <w:t>total</w:t>
            </w:r>
            <w:r w:rsidRPr="00A15A9B">
              <w:rPr>
                <w:sz w:val="24"/>
                <w:lang w:val="fr-FR"/>
              </w:rPr>
              <w:t>e nominale</w:t>
            </w:r>
          </w:p>
        </w:tc>
        <w:tc>
          <w:tcPr>
            <w:tcW w:w="2080" w:type="pct"/>
          </w:tcPr>
          <w:p w:rsidR="009002AF" w:rsidRPr="00A15A9B" w:rsidRDefault="009002AF" w:rsidP="00841970">
            <w:pPr>
              <w:widowControl/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12KW</w:t>
            </w:r>
          </w:p>
        </w:tc>
      </w:tr>
      <w:tr w:rsidR="009002AF" w:rsidRPr="00A15A9B" w:rsidTr="009002AF">
        <w:trPr>
          <w:trHeight w:hRule="exact" w:val="508"/>
        </w:trPr>
        <w:tc>
          <w:tcPr>
            <w:tcW w:w="686" w:type="pct"/>
          </w:tcPr>
          <w:p w:rsidR="009002AF" w:rsidRPr="00A15A9B" w:rsidRDefault="009002AF" w:rsidP="00BF3C08">
            <w:pPr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22</w:t>
            </w:r>
          </w:p>
        </w:tc>
        <w:tc>
          <w:tcPr>
            <w:tcW w:w="2234" w:type="pct"/>
          </w:tcPr>
          <w:p w:rsidR="009002AF" w:rsidRPr="00A15A9B" w:rsidRDefault="00C36566" w:rsidP="00841970">
            <w:pPr>
              <w:widowControl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Dimensions</w:t>
            </w:r>
          </w:p>
        </w:tc>
        <w:tc>
          <w:tcPr>
            <w:tcW w:w="2080" w:type="pct"/>
          </w:tcPr>
          <w:p w:rsidR="009002AF" w:rsidRPr="00A15A9B" w:rsidRDefault="009002AF" w:rsidP="00F84048">
            <w:pPr>
              <w:widowControl/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53</w:t>
            </w:r>
            <w:r w:rsidR="00C272CE" w:rsidRPr="00A15A9B">
              <w:rPr>
                <w:sz w:val="24"/>
                <w:lang w:val="fr-FR"/>
              </w:rPr>
              <w:t>0</w:t>
            </w:r>
            <w:r w:rsidRPr="00A15A9B">
              <w:rPr>
                <w:sz w:val="24"/>
                <w:lang w:val="fr-FR"/>
              </w:rPr>
              <w:t>0×1700×</w:t>
            </w:r>
            <w:smartTag w:uri="urn:schemas-microsoft-com:office:smarttags" w:element="chmetcnv">
              <w:smartTagPr>
                <w:attr w:name="UnitName" w:val="mm"/>
                <w:attr w:name="SourceValue" w:val="15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15A9B">
                <w:rPr>
                  <w:sz w:val="24"/>
                  <w:lang w:val="fr-FR"/>
                </w:rPr>
                <w:t>1550mm</w:t>
              </w:r>
            </w:smartTag>
          </w:p>
        </w:tc>
      </w:tr>
    </w:tbl>
    <w:p w:rsidR="003969AE" w:rsidRPr="00A15A9B" w:rsidRDefault="003969AE" w:rsidP="00841970">
      <w:pPr>
        <w:rPr>
          <w:b/>
          <w:sz w:val="24"/>
          <w:lang w:val="fr-FR"/>
        </w:rPr>
      </w:pPr>
    </w:p>
    <w:p w:rsidR="00841970" w:rsidRPr="00A15A9B" w:rsidRDefault="002316E8" w:rsidP="00841970">
      <w:pPr>
        <w:rPr>
          <w:b/>
          <w:sz w:val="24"/>
          <w:lang w:val="fr-FR"/>
        </w:rPr>
      </w:pPr>
      <w:r w:rsidRPr="00A15A9B">
        <w:rPr>
          <w:b/>
          <w:sz w:val="24"/>
          <w:lang w:val="fr-FR"/>
        </w:rPr>
        <w:t xml:space="preserve">Photos du </w:t>
      </w:r>
      <w:r w:rsidR="00A15A9B" w:rsidRPr="00A15A9B">
        <w:rPr>
          <w:b/>
          <w:sz w:val="24"/>
          <w:lang w:val="fr-FR"/>
        </w:rPr>
        <w:t>modèle</w:t>
      </w:r>
      <w:r w:rsidRPr="00A15A9B">
        <w:rPr>
          <w:b/>
          <w:sz w:val="24"/>
          <w:lang w:val="fr-FR"/>
        </w:rPr>
        <w:t xml:space="preserve"> similaire</w:t>
      </w:r>
      <w:r w:rsidR="00C36566" w:rsidRPr="00A15A9B">
        <w:rPr>
          <w:b/>
          <w:sz w:val="24"/>
          <w:lang w:val="fr-FR"/>
        </w:rPr>
        <w:t>:</w:t>
      </w:r>
    </w:p>
    <w:p w:rsidR="00D60C96" w:rsidRPr="00A15A9B" w:rsidRDefault="00E86185" w:rsidP="003969AE">
      <w:pPr>
        <w:rPr>
          <w:b/>
          <w:sz w:val="24"/>
          <w:lang w:val="fr-FR"/>
        </w:rPr>
      </w:pPr>
      <w:r w:rsidRPr="00A15A9B">
        <w:rPr>
          <w:noProof/>
          <w:kern w:val="0"/>
          <w:sz w:val="24"/>
          <w:lang w:val="fr-FR"/>
        </w:rPr>
        <w:lastRenderedPageBreak/>
        <w:drawing>
          <wp:inline distT="0" distB="0" distL="0" distR="0" wp14:anchorId="6E944730" wp14:editId="497BEA22">
            <wp:extent cx="5979160" cy="1447165"/>
            <wp:effectExtent l="0" t="0" r="2540" b="635"/>
            <wp:docPr id="3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AE" w:rsidRPr="00A15A9B" w:rsidRDefault="003969AE" w:rsidP="003969AE">
      <w:pPr>
        <w:rPr>
          <w:b/>
          <w:sz w:val="24"/>
          <w:lang w:val="fr-FR"/>
        </w:rPr>
      </w:pPr>
    </w:p>
    <w:p w:rsidR="009874D7" w:rsidRPr="00A15A9B" w:rsidRDefault="002316E8" w:rsidP="009874D7">
      <w:pPr>
        <w:ind w:right="440"/>
        <w:rPr>
          <w:b/>
          <w:sz w:val="22"/>
          <w:szCs w:val="22"/>
          <w:lang w:val="fr-FR"/>
        </w:rPr>
      </w:pPr>
      <w:r w:rsidRPr="00A15A9B">
        <w:rPr>
          <w:b/>
          <w:sz w:val="22"/>
          <w:szCs w:val="22"/>
          <w:lang w:val="fr-FR"/>
        </w:rPr>
        <w:t>Prix</w:t>
      </w:r>
      <w:r w:rsidR="00C36566" w:rsidRPr="00A15A9B">
        <w:rPr>
          <w:b/>
          <w:sz w:val="22"/>
          <w:szCs w:val="22"/>
          <w:lang w:val="fr-FR"/>
        </w:rPr>
        <w:t>: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678"/>
        <w:gridCol w:w="2127"/>
        <w:gridCol w:w="1134"/>
        <w:gridCol w:w="2409"/>
        <w:gridCol w:w="2436"/>
      </w:tblGrid>
      <w:tr w:rsidR="009874D7" w:rsidRPr="00A15A9B" w:rsidTr="00080F51">
        <w:trPr>
          <w:trHeight w:val="296"/>
        </w:trPr>
        <w:tc>
          <w:tcPr>
            <w:tcW w:w="698" w:type="dxa"/>
          </w:tcPr>
          <w:p w:rsidR="009874D7" w:rsidRPr="00A15A9B" w:rsidRDefault="00C36566" w:rsidP="00080F51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Cs w:val="21"/>
                <w:lang w:val="fr-FR"/>
              </w:rPr>
              <w:t>No.</w:t>
            </w:r>
          </w:p>
        </w:tc>
        <w:tc>
          <w:tcPr>
            <w:tcW w:w="1678" w:type="dxa"/>
          </w:tcPr>
          <w:p w:rsidR="009874D7" w:rsidRPr="00A15A9B" w:rsidRDefault="002316E8" w:rsidP="00080F51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Nom</w:t>
            </w:r>
          </w:p>
        </w:tc>
        <w:tc>
          <w:tcPr>
            <w:tcW w:w="2127" w:type="dxa"/>
          </w:tcPr>
          <w:p w:rsidR="009874D7" w:rsidRPr="00A15A9B" w:rsidRDefault="00A15A9B" w:rsidP="00080F51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Modèle</w:t>
            </w:r>
            <w:r w:rsidR="002316E8" w:rsidRPr="00A15A9B">
              <w:rPr>
                <w:sz w:val="24"/>
                <w:lang w:val="fr-FR"/>
              </w:rPr>
              <w:t xml:space="preserve"> </w:t>
            </w:r>
            <w:r w:rsidR="00C36566" w:rsidRPr="00A15A9B">
              <w:rPr>
                <w:sz w:val="24"/>
                <w:lang w:val="fr-FR"/>
              </w:rPr>
              <w:t>/</w:t>
            </w:r>
            <w:r w:rsidR="002316E8" w:rsidRPr="00A15A9B">
              <w:rPr>
                <w:sz w:val="24"/>
                <w:lang w:val="fr-FR"/>
              </w:rPr>
              <w:t xml:space="preserve"> </w:t>
            </w:r>
            <w:r w:rsidRPr="00A15A9B">
              <w:rPr>
                <w:sz w:val="24"/>
                <w:lang w:val="fr-FR"/>
              </w:rPr>
              <w:t>Spécification</w:t>
            </w:r>
          </w:p>
        </w:tc>
        <w:tc>
          <w:tcPr>
            <w:tcW w:w="1134" w:type="dxa"/>
          </w:tcPr>
          <w:p w:rsidR="009874D7" w:rsidRPr="00A15A9B" w:rsidRDefault="00C36566" w:rsidP="00080F51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Q</w:t>
            </w:r>
            <w:r w:rsidR="002316E8" w:rsidRPr="00A15A9B">
              <w:rPr>
                <w:sz w:val="24"/>
                <w:lang w:val="fr-FR"/>
              </w:rPr>
              <w:t>uantité</w:t>
            </w:r>
          </w:p>
        </w:tc>
        <w:tc>
          <w:tcPr>
            <w:tcW w:w="2409" w:type="dxa"/>
          </w:tcPr>
          <w:p w:rsidR="009874D7" w:rsidRPr="00A15A9B" w:rsidRDefault="002316E8" w:rsidP="00080F51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Prix</w:t>
            </w:r>
            <w:r w:rsidR="00C36566" w:rsidRPr="00A15A9B">
              <w:rPr>
                <w:sz w:val="24"/>
                <w:lang w:val="fr-FR"/>
              </w:rPr>
              <w:t xml:space="preserve"> (</w:t>
            </w:r>
            <w:r w:rsidR="009874D7" w:rsidRPr="00A15A9B">
              <w:rPr>
                <w:sz w:val="24"/>
                <w:lang w:val="fr-FR"/>
              </w:rPr>
              <w:t>RMB</w:t>
            </w:r>
            <w:r w:rsidR="00C36566" w:rsidRPr="00A15A9B">
              <w:rPr>
                <w:sz w:val="24"/>
                <w:lang w:val="fr-FR"/>
              </w:rPr>
              <w:t>)</w:t>
            </w:r>
          </w:p>
        </w:tc>
        <w:tc>
          <w:tcPr>
            <w:tcW w:w="2436" w:type="dxa"/>
          </w:tcPr>
          <w:p w:rsidR="009874D7" w:rsidRPr="00A15A9B" w:rsidRDefault="002316E8" w:rsidP="00080F51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Montant</w:t>
            </w:r>
            <w:r w:rsidR="00C36566" w:rsidRPr="00A15A9B">
              <w:rPr>
                <w:sz w:val="24"/>
                <w:lang w:val="fr-FR"/>
              </w:rPr>
              <w:t xml:space="preserve"> (</w:t>
            </w:r>
            <w:r w:rsidR="009874D7" w:rsidRPr="00A15A9B">
              <w:rPr>
                <w:sz w:val="24"/>
                <w:lang w:val="fr-FR"/>
              </w:rPr>
              <w:t>RMB</w:t>
            </w:r>
            <w:r w:rsidR="00C36566" w:rsidRPr="00A15A9B">
              <w:rPr>
                <w:sz w:val="24"/>
                <w:lang w:val="fr-FR"/>
              </w:rPr>
              <w:t>)</w:t>
            </w:r>
          </w:p>
        </w:tc>
      </w:tr>
      <w:tr w:rsidR="009874D7" w:rsidRPr="00A15A9B" w:rsidTr="00080F51">
        <w:trPr>
          <w:trHeight w:val="287"/>
        </w:trPr>
        <w:tc>
          <w:tcPr>
            <w:tcW w:w="698" w:type="dxa"/>
          </w:tcPr>
          <w:p w:rsidR="009874D7" w:rsidRPr="00A15A9B" w:rsidRDefault="009874D7" w:rsidP="00080F51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</w:t>
            </w:r>
          </w:p>
        </w:tc>
        <w:tc>
          <w:tcPr>
            <w:tcW w:w="1678" w:type="dxa"/>
          </w:tcPr>
          <w:p w:rsidR="009874D7" w:rsidRPr="00A15A9B" w:rsidRDefault="005B15DC" w:rsidP="00080F51">
            <w:pPr>
              <w:jc w:val="center"/>
              <w:rPr>
                <w:color w:val="000000"/>
                <w:sz w:val="24"/>
                <w:lang w:val="fr-FR"/>
              </w:rPr>
            </w:pPr>
            <w:r w:rsidRPr="00A15A9B">
              <w:rPr>
                <w:color w:val="000000"/>
                <w:sz w:val="24"/>
                <w:lang w:val="fr-FR"/>
              </w:rPr>
              <w:t>Ponceuse de chant horizontale  </w:t>
            </w:r>
          </w:p>
        </w:tc>
        <w:tc>
          <w:tcPr>
            <w:tcW w:w="2127" w:type="dxa"/>
          </w:tcPr>
          <w:p w:rsidR="009874D7" w:rsidRPr="00A15A9B" w:rsidRDefault="009874D7" w:rsidP="009002AF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MS-S2D2W2</w:t>
            </w:r>
          </w:p>
        </w:tc>
        <w:tc>
          <w:tcPr>
            <w:tcW w:w="1134" w:type="dxa"/>
          </w:tcPr>
          <w:p w:rsidR="009874D7" w:rsidRPr="00A15A9B" w:rsidRDefault="00C36566" w:rsidP="00080F51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1</w:t>
            </w:r>
          </w:p>
        </w:tc>
        <w:tc>
          <w:tcPr>
            <w:tcW w:w="2409" w:type="dxa"/>
          </w:tcPr>
          <w:p w:rsidR="009874D7" w:rsidRPr="00A15A9B" w:rsidRDefault="009874D7" w:rsidP="00F348EA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￥</w:t>
            </w:r>
            <w:r w:rsidRPr="00A15A9B">
              <w:rPr>
                <w:sz w:val="24"/>
                <w:lang w:val="fr-FR"/>
              </w:rPr>
              <w:t>1</w:t>
            </w:r>
            <w:r w:rsidR="003C6A46" w:rsidRPr="00A15A9B">
              <w:rPr>
                <w:sz w:val="24"/>
                <w:lang w:val="fr-FR"/>
              </w:rPr>
              <w:t>3</w:t>
            </w:r>
            <w:r w:rsidR="00F348EA" w:rsidRPr="00A15A9B">
              <w:rPr>
                <w:sz w:val="24"/>
                <w:lang w:val="fr-FR"/>
              </w:rPr>
              <w:t>9</w:t>
            </w:r>
            <w:r w:rsidR="002316E8" w:rsidRPr="00A15A9B">
              <w:rPr>
                <w:sz w:val="24"/>
                <w:lang w:val="fr-FR"/>
              </w:rPr>
              <w:t xml:space="preserve"> </w:t>
            </w:r>
            <w:r w:rsidR="00F348EA" w:rsidRPr="00A15A9B">
              <w:rPr>
                <w:sz w:val="24"/>
                <w:lang w:val="fr-FR"/>
              </w:rPr>
              <w:t>0</w:t>
            </w:r>
            <w:r w:rsidR="002316E8" w:rsidRPr="00A15A9B">
              <w:rPr>
                <w:sz w:val="24"/>
                <w:lang w:val="fr-FR"/>
              </w:rPr>
              <w:t>00</w:t>
            </w:r>
          </w:p>
        </w:tc>
        <w:tc>
          <w:tcPr>
            <w:tcW w:w="2436" w:type="dxa"/>
          </w:tcPr>
          <w:p w:rsidR="009874D7" w:rsidRPr="00A15A9B" w:rsidRDefault="009874D7" w:rsidP="00F348EA">
            <w:pPr>
              <w:jc w:val="center"/>
              <w:rPr>
                <w:sz w:val="24"/>
                <w:lang w:val="fr-FR"/>
              </w:rPr>
            </w:pPr>
            <w:r w:rsidRPr="00A15A9B">
              <w:rPr>
                <w:sz w:val="24"/>
                <w:lang w:val="fr-FR"/>
              </w:rPr>
              <w:t>￥</w:t>
            </w:r>
            <w:r w:rsidRPr="00A15A9B">
              <w:rPr>
                <w:sz w:val="24"/>
                <w:lang w:val="fr-FR"/>
              </w:rPr>
              <w:t>1</w:t>
            </w:r>
            <w:r w:rsidR="003C6A46" w:rsidRPr="00A15A9B">
              <w:rPr>
                <w:sz w:val="24"/>
                <w:lang w:val="fr-FR"/>
              </w:rPr>
              <w:t>3</w:t>
            </w:r>
            <w:r w:rsidR="00F348EA" w:rsidRPr="00A15A9B">
              <w:rPr>
                <w:sz w:val="24"/>
                <w:lang w:val="fr-FR"/>
              </w:rPr>
              <w:t>9</w:t>
            </w:r>
            <w:r w:rsidR="002316E8" w:rsidRPr="00A15A9B">
              <w:rPr>
                <w:sz w:val="24"/>
                <w:lang w:val="fr-FR"/>
              </w:rPr>
              <w:t xml:space="preserve"> </w:t>
            </w:r>
            <w:r w:rsidR="00F348EA" w:rsidRPr="00A15A9B">
              <w:rPr>
                <w:sz w:val="24"/>
                <w:lang w:val="fr-FR"/>
              </w:rPr>
              <w:t>0</w:t>
            </w:r>
            <w:r w:rsidR="002316E8" w:rsidRPr="00A15A9B">
              <w:rPr>
                <w:sz w:val="24"/>
                <w:lang w:val="fr-FR"/>
              </w:rPr>
              <w:t>00</w:t>
            </w:r>
          </w:p>
        </w:tc>
      </w:tr>
      <w:tr w:rsidR="009874D7" w:rsidRPr="00A15A9B" w:rsidTr="00080F51">
        <w:trPr>
          <w:trHeight w:val="378"/>
        </w:trPr>
        <w:tc>
          <w:tcPr>
            <w:tcW w:w="10482" w:type="dxa"/>
            <w:gridSpan w:val="6"/>
          </w:tcPr>
          <w:p w:rsidR="009874D7" w:rsidRPr="00A15A9B" w:rsidRDefault="00A15A9B" w:rsidP="00A15A9B">
            <w:pPr>
              <w:spacing w:line="300" w:lineRule="auto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Remarques</w:t>
            </w:r>
            <w:r w:rsidR="00C36566" w:rsidRPr="00A15A9B">
              <w:rPr>
                <w:sz w:val="24"/>
                <w:lang w:val="fr-FR"/>
              </w:rPr>
              <w:t>:</w:t>
            </w:r>
            <w:r>
              <w:rPr>
                <w:sz w:val="24"/>
                <w:lang w:val="fr-FR"/>
              </w:rPr>
              <w:t xml:space="preserve"> Les prix mentionnés ci-dessus inclu</w:t>
            </w:r>
            <w:r w:rsidR="0056587F">
              <w:rPr>
                <w:sz w:val="24"/>
                <w:lang w:val="fr-FR"/>
              </w:rPr>
              <w:t>en</w:t>
            </w:r>
            <w:r>
              <w:rPr>
                <w:sz w:val="24"/>
                <w:lang w:val="fr-FR"/>
              </w:rPr>
              <w:t>t les taxes mais n’inclu</w:t>
            </w:r>
            <w:r w:rsidR="0056587F">
              <w:rPr>
                <w:sz w:val="24"/>
                <w:lang w:val="fr-FR"/>
              </w:rPr>
              <w:t>en</w:t>
            </w:r>
            <w:r>
              <w:rPr>
                <w:sz w:val="24"/>
                <w:lang w:val="fr-FR"/>
              </w:rPr>
              <w:t>t pas le fret.</w:t>
            </w:r>
            <w:r w:rsidR="00C36566" w:rsidRPr="00A15A9B">
              <w:rPr>
                <w:sz w:val="24"/>
                <w:lang w:val="fr-FR"/>
              </w:rPr>
              <w:t xml:space="preserve"> </w:t>
            </w:r>
          </w:p>
        </w:tc>
      </w:tr>
    </w:tbl>
    <w:p w:rsidR="009874D7" w:rsidRPr="00A15A9B" w:rsidRDefault="009874D7" w:rsidP="009874D7">
      <w:pPr>
        <w:ind w:right="440"/>
        <w:jc w:val="center"/>
        <w:rPr>
          <w:b/>
          <w:sz w:val="22"/>
          <w:szCs w:val="22"/>
          <w:lang w:val="fr-FR"/>
        </w:rPr>
      </w:pPr>
      <w:r w:rsidRPr="00A15A9B">
        <w:rPr>
          <w:b/>
          <w:sz w:val="22"/>
          <w:szCs w:val="22"/>
          <w:lang w:val="fr-FR"/>
        </w:rPr>
        <w:t xml:space="preserve"> </w:t>
      </w:r>
    </w:p>
    <w:p w:rsidR="009874D7" w:rsidRPr="00A15A9B" w:rsidRDefault="009874D7" w:rsidP="009874D7">
      <w:pPr>
        <w:ind w:right="440"/>
        <w:rPr>
          <w:b/>
          <w:sz w:val="22"/>
          <w:szCs w:val="22"/>
          <w:lang w:val="fr-FR"/>
        </w:rPr>
      </w:pPr>
      <w:r w:rsidRPr="00A15A9B">
        <w:rPr>
          <w:b/>
          <w:sz w:val="22"/>
          <w:szCs w:val="22"/>
          <w:lang w:val="fr-FR"/>
        </w:rPr>
        <w:t xml:space="preserve">                                             </w:t>
      </w:r>
      <w:bookmarkStart w:id="0" w:name="_GoBack"/>
      <w:bookmarkEnd w:id="0"/>
    </w:p>
    <w:sectPr w:rsidR="009874D7" w:rsidRPr="00A15A9B" w:rsidSect="007538C7">
      <w:headerReference w:type="default" r:id="rId12"/>
      <w:footerReference w:type="default" r:id="rId13"/>
      <w:pgSz w:w="11906" w:h="16838"/>
      <w:pgMar w:top="720" w:right="720" w:bottom="720" w:left="720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87" w:rsidRDefault="00134B87">
      <w:r>
        <w:separator/>
      </w:r>
    </w:p>
  </w:endnote>
  <w:endnote w:type="continuationSeparator" w:id="0">
    <w:p w:rsidR="00134B87" w:rsidRDefault="0013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宋体">
    <w:altName w:val="黑体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汉鼎简新艺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merType Md BT">
    <w:altName w:val="Georgia"/>
    <w:charset w:val="00"/>
    <w:family w:val="roman"/>
    <w:pitch w:val="default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BD" w:rsidRDefault="007C44BD">
    <w:pPr>
      <w:pStyle w:val="Footer"/>
      <w:spacing w:line="200" w:lineRule="atLeast"/>
      <w:rPr>
        <w:rFonts w:eastAsia="汉鼎简新艺体" w:hint="eastAsia"/>
        <w:spacing w:val="92"/>
        <w:kern w:val="13"/>
        <w:sz w:val="24"/>
      </w:rPr>
    </w:pPr>
  </w:p>
  <w:p w:rsidR="007C44BD" w:rsidRPr="0070088D" w:rsidRDefault="007C44BD">
    <w:pPr>
      <w:pStyle w:val="Footer"/>
      <w:spacing w:line="200" w:lineRule="atLeast"/>
      <w:rPr>
        <w:rFonts w:eastAsia="汉鼎简新艺体" w:hint="eastAsia"/>
        <w:b/>
        <w:spacing w:val="92"/>
        <w:kern w:val="13"/>
        <w:sz w:val="24"/>
      </w:rPr>
    </w:pPr>
    <w:r w:rsidRPr="0070088D">
      <w:rPr>
        <w:rFonts w:eastAsia="汉鼎简新艺体" w:hint="eastAsia"/>
        <w:b/>
        <w:spacing w:val="92"/>
        <w:kern w:val="13"/>
        <w:sz w:val="24"/>
      </w:rPr>
      <w:t>佛山市派特尔机械制造有限公司</w:t>
    </w:r>
  </w:p>
  <w:p w:rsidR="007C44BD" w:rsidRPr="0070088D" w:rsidRDefault="007C44BD">
    <w:pPr>
      <w:pStyle w:val="Footer"/>
      <w:spacing w:line="200" w:lineRule="atLeast"/>
      <w:rPr>
        <w:rFonts w:eastAsia="黑体" w:hint="eastAsia"/>
        <w:b/>
        <w:sz w:val="6"/>
      </w:rPr>
    </w:pPr>
    <w:proofErr w:type="gramStart"/>
    <w:r w:rsidRPr="0070088D">
      <w:rPr>
        <w:rFonts w:ascii="AmerType Md BT" w:eastAsia="汉鼎简新艺体" w:hAnsi="AmerType Md BT" w:hint="eastAsia"/>
        <w:b/>
        <w:caps/>
        <w:spacing w:val="-20"/>
        <w:kern w:val="13"/>
        <w:sz w:val="24"/>
      </w:rPr>
      <w:t>peter  machine</w:t>
    </w:r>
    <w:proofErr w:type="gramEnd"/>
    <w:r w:rsidRPr="0070088D">
      <w:rPr>
        <w:rFonts w:ascii="AmerType Md BT" w:eastAsia="汉鼎简新艺体" w:hAnsi="AmerType Md BT" w:hint="eastAsia"/>
        <w:b/>
        <w:caps/>
        <w:spacing w:val="-20"/>
        <w:kern w:val="13"/>
        <w:sz w:val="24"/>
      </w:rPr>
      <w:t xml:space="preserve">  MANUFACTURE  CO.,LTD</w:t>
    </w:r>
  </w:p>
  <w:p w:rsidR="007C44BD" w:rsidRPr="0070088D" w:rsidRDefault="007C44BD">
    <w:pPr>
      <w:pStyle w:val="Footer"/>
      <w:spacing w:line="200" w:lineRule="atLeast"/>
      <w:rPr>
        <w:rFonts w:hint="eastAsia"/>
        <w:b/>
        <w:spacing w:val="40"/>
        <w:sz w:val="20"/>
      </w:rPr>
    </w:pPr>
    <w:r w:rsidRPr="0070088D">
      <w:rPr>
        <w:rFonts w:hint="eastAsia"/>
        <w:b/>
        <w:spacing w:val="40"/>
        <w:sz w:val="20"/>
      </w:rPr>
      <w:t>地址：广东省佛山市</w:t>
    </w:r>
    <w:proofErr w:type="gramStart"/>
    <w:r w:rsidRPr="0070088D">
      <w:rPr>
        <w:rFonts w:hint="eastAsia"/>
        <w:b/>
        <w:spacing w:val="40"/>
        <w:sz w:val="20"/>
      </w:rPr>
      <w:t>顺德区伦教</w:t>
    </w:r>
    <w:proofErr w:type="gramEnd"/>
    <w:r w:rsidRPr="0070088D">
      <w:rPr>
        <w:rFonts w:hint="eastAsia"/>
        <w:b/>
        <w:spacing w:val="40"/>
        <w:sz w:val="20"/>
      </w:rPr>
      <w:t>木工机械商城</w:t>
    </w:r>
    <w:proofErr w:type="gramStart"/>
    <w:r w:rsidRPr="0070088D">
      <w:rPr>
        <w:rFonts w:hint="eastAsia"/>
        <w:b/>
        <w:spacing w:val="40"/>
        <w:sz w:val="20"/>
      </w:rPr>
      <w:t>成业楼</w:t>
    </w:r>
    <w:r w:rsidRPr="0070088D">
      <w:rPr>
        <w:rFonts w:hint="eastAsia"/>
        <w:b/>
        <w:spacing w:val="40"/>
        <w:sz w:val="20"/>
      </w:rPr>
      <w:t>3</w:t>
    </w:r>
    <w:r w:rsidRPr="0070088D">
      <w:rPr>
        <w:rFonts w:hint="eastAsia"/>
        <w:b/>
        <w:spacing w:val="40"/>
        <w:sz w:val="20"/>
      </w:rPr>
      <w:t>号</w:t>
    </w:r>
    <w:proofErr w:type="gramEnd"/>
  </w:p>
  <w:p w:rsidR="007C44BD" w:rsidRPr="0070088D" w:rsidRDefault="007C44BD">
    <w:pPr>
      <w:pStyle w:val="Footer"/>
      <w:spacing w:line="260" w:lineRule="atLeast"/>
      <w:rPr>
        <w:rFonts w:hint="eastAsia"/>
        <w:b/>
        <w:sz w:val="20"/>
      </w:rPr>
    </w:pPr>
    <w:r w:rsidRPr="0070088D">
      <w:rPr>
        <w:rFonts w:hint="eastAsia"/>
        <w:b/>
        <w:sz w:val="20"/>
      </w:rPr>
      <w:t>电话</w:t>
    </w:r>
    <w:r w:rsidRPr="0070088D">
      <w:rPr>
        <w:rFonts w:hint="eastAsia"/>
        <w:b/>
        <w:sz w:val="20"/>
      </w:rPr>
      <w:t>(TEL)</w:t>
    </w:r>
    <w:r w:rsidRPr="0070088D">
      <w:rPr>
        <w:rFonts w:hint="eastAsia"/>
        <w:b/>
        <w:sz w:val="20"/>
      </w:rPr>
      <w:t>：</w:t>
    </w:r>
    <w:r w:rsidRPr="0070088D">
      <w:rPr>
        <w:rFonts w:hint="eastAsia"/>
        <w:b/>
        <w:sz w:val="20"/>
      </w:rPr>
      <w:t>13825598705(</w:t>
    </w:r>
    <w:r w:rsidRPr="0070088D">
      <w:rPr>
        <w:rFonts w:hint="eastAsia"/>
        <w:b/>
        <w:sz w:val="20"/>
      </w:rPr>
      <w:t>韦生</w:t>
    </w:r>
    <w:r w:rsidRPr="0070088D">
      <w:rPr>
        <w:rFonts w:hint="eastAsia"/>
        <w:b/>
        <w:sz w:val="20"/>
      </w:rPr>
      <w:t>)</w:t>
    </w:r>
    <w:r w:rsidRPr="0070088D">
      <w:rPr>
        <w:rFonts w:hint="eastAsia"/>
        <w:b/>
        <w:sz w:val="20"/>
      </w:rPr>
      <w:tab/>
      <w:t xml:space="preserve">   </w:t>
    </w:r>
  </w:p>
  <w:p w:rsidR="007C44BD" w:rsidRPr="0070088D" w:rsidRDefault="007C44BD" w:rsidP="0070088D">
    <w:pPr>
      <w:pStyle w:val="Footer"/>
      <w:tabs>
        <w:tab w:val="clear" w:pos="4153"/>
        <w:tab w:val="center" w:pos="4140"/>
      </w:tabs>
      <w:spacing w:line="260" w:lineRule="atLeast"/>
      <w:rPr>
        <w:rFonts w:hint="eastAsia"/>
        <w:b/>
        <w:sz w:val="20"/>
      </w:rPr>
    </w:pPr>
    <w:r w:rsidRPr="0070088D">
      <w:rPr>
        <w:rFonts w:hint="eastAsia"/>
        <w:b/>
        <w:sz w:val="20"/>
      </w:rPr>
      <w:t>传真</w:t>
    </w:r>
    <w:r w:rsidRPr="0070088D">
      <w:rPr>
        <w:rFonts w:hint="eastAsia"/>
        <w:b/>
        <w:sz w:val="20"/>
      </w:rPr>
      <w:t>(FAX)</w:t>
    </w:r>
    <w:r w:rsidRPr="0070088D">
      <w:rPr>
        <w:rFonts w:hint="eastAsia"/>
        <w:b/>
        <w:sz w:val="20"/>
      </w:rPr>
      <w:t>：</w:t>
    </w:r>
    <w:r w:rsidRPr="0070088D">
      <w:rPr>
        <w:rFonts w:hint="eastAsia"/>
        <w:b/>
        <w:sz w:val="20"/>
      </w:rPr>
      <w:t>0757-26158628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87" w:rsidRDefault="00134B87">
      <w:r>
        <w:separator/>
      </w:r>
    </w:p>
  </w:footnote>
  <w:footnote w:type="continuationSeparator" w:id="0">
    <w:p w:rsidR="00134B87" w:rsidRDefault="00134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BD" w:rsidRDefault="00E86185">
    <w:pPr>
      <w:pStyle w:val="Header"/>
      <w:pBdr>
        <w:bottom w:val="single" w:sz="6" w:space="14" w:color="auto"/>
      </w:pBdr>
      <w:jc w:val="both"/>
      <w:rPr>
        <w:rFonts w:eastAsia="楷体_GB2312" w:hint="eastAsia"/>
        <w:sz w:val="30"/>
      </w:rPr>
    </w:pPr>
    <w:r>
      <w:rPr>
        <w:rFonts w:eastAsia="楷体_GB2312" w:hint="eastAsia"/>
        <w:noProof/>
        <w:sz w:val="30"/>
      </w:rPr>
      <w:drawing>
        <wp:inline distT="0" distB="0" distL="0" distR="0">
          <wp:extent cx="1939925" cy="445135"/>
          <wp:effectExtent l="0" t="0" r="3175" b="0"/>
          <wp:docPr id="4" name="图片 1" descr="派特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派特尔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4BD">
      <w:rPr>
        <w:rFonts w:eastAsia="楷体_GB2312" w:hint="eastAsia"/>
        <w:sz w:val="30"/>
      </w:rPr>
      <w:t xml:space="preserve"> </w:t>
    </w:r>
    <w:r w:rsidR="007C44BD">
      <w:rPr>
        <w:rFonts w:eastAsia="楷体_GB2312" w:hint="eastAsia"/>
        <w:sz w:val="36"/>
        <w:szCs w:val="36"/>
      </w:rPr>
      <w:t>佛山市派特尔机械制造有限公司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489957A8"/>
    <w:multiLevelType w:val="hybridMultilevel"/>
    <w:tmpl w:val="17D0CC96"/>
    <w:lvl w:ilvl="0" w:tplc="82407918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54A918A4"/>
    <w:multiLevelType w:val="hybridMultilevel"/>
    <w:tmpl w:val="98D0D818"/>
    <w:lvl w:ilvl="0" w:tplc="3C04E958">
      <w:start w:val="1"/>
      <w:numFmt w:val="decimal"/>
      <w:lvlText w:val="%1、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3">
    <w:nsid w:val="63C255BB"/>
    <w:multiLevelType w:val="hybridMultilevel"/>
    <w:tmpl w:val="ECF2C180"/>
    <w:lvl w:ilvl="0" w:tplc="3580FB08">
      <w:start w:val="5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73152FD9"/>
    <w:multiLevelType w:val="hybridMultilevel"/>
    <w:tmpl w:val="6D7493A8"/>
    <w:lvl w:ilvl="0" w:tplc="4D121622">
      <w:start w:val="1"/>
      <w:numFmt w:val="decimal"/>
      <w:lvlText w:val="%1、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0A2"/>
    <w:rsid w:val="0002232A"/>
    <w:rsid w:val="00035B6E"/>
    <w:rsid w:val="00064A1F"/>
    <w:rsid w:val="000652CF"/>
    <w:rsid w:val="00075A02"/>
    <w:rsid w:val="00080F51"/>
    <w:rsid w:val="000D21DB"/>
    <w:rsid w:val="000E0D83"/>
    <w:rsid w:val="000E4CB5"/>
    <w:rsid w:val="000E4D9F"/>
    <w:rsid w:val="000F0167"/>
    <w:rsid w:val="001265AA"/>
    <w:rsid w:val="0013076F"/>
    <w:rsid w:val="00134B87"/>
    <w:rsid w:val="00180379"/>
    <w:rsid w:val="00193279"/>
    <w:rsid w:val="00195AED"/>
    <w:rsid w:val="001B0B71"/>
    <w:rsid w:val="001D0CCB"/>
    <w:rsid w:val="002316E8"/>
    <w:rsid w:val="00231858"/>
    <w:rsid w:val="00241A39"/>
    <w:rsid w:val="00261A65"/>
    <w:rsid w:val="00290DAC"/>
    <w:rsid w:val="00294104"/>
    <w:rsid w:val="002A0DF2"/>
    <w:rsid w:val="002F32FC"/>
    <w:rsid w:val="00333623"/>
    <w:rsid w:val="00356156"/>
    <w:rsid w:val="00366E5B"/>
    <w:rsid w:val="003900A1"/>
    <w:rsid w:val="003969AE"/>
    <w:rsid w:val="003C6A46"/>
    <w:rsid w:val="00433821"/>
    <w:rsid w:val="00436BD3"/>
    <w:rsid w:val="00485D4F"/>
    <w:rsid w:val="004F559A"/>
    <w:rsid w:val="005233F3"/>
    <w:rsid w:val="00523D42"/>
    <w:rsid w:val="0055191A"/>
    <w:rsid w:val="0055429A"/>
    <w:rsid w:val="0056587F"/>
    <w:rsid w:val="00574D76"/>
    <w:rsid w:val="005B15DC"/>
    <w:rsid w:val="005E5E36"/>
    <w:rsid w:val="006D3BDB"/>
    <w:rsid w:val="0070088D"/>
    <w:rsid w:val="007038FD"/>
    <w:rsid w:val="00721009"/>
    <w:rsid w:val="007417E1"/>
    <w:rsid w:val="007538C7"/>
    <w:rsid w:val="007C44BD"/>
    <w:rsid w:val="007C55F7"/>
    <w:rsid w:val="007D0D94"/>
    <w:rsid w:val="007D760D"/>
    <w:rsid w:val="007E0ED2"/>
    <w:rsid w:val="00841970"/>
    <w:rsid w:val="008731FE"/>
    <w:rsid w:val="0087427C"/>
    <w:rsid w:val="00893930"/>
    <w:rsid w:val="008B3017"/>
    <w:rsid w:val="009002AF"/>
    <w:rsid w:val="00906593"/>
    <w:rsid w:val="00925130"/>
    <w:rsid w:val="00943858"/>
    <w:rsid w:val="00951BAC"/>
    <w:rsid w:val="009874D7"/>
    <w:rsid w:val="009A2B7E"/>
    <w:rsid w:val="009C7DA9"/>
    <w:rsid w:val="009E2A8C"/>
    <w:rsid w:val="009E365E"/>
    <w:rsid w:val="009F70D9"/>
    <w:rsid w:val="00A00600"/>
    <w:rsid w:val="00A04894"/>
    <w:rsid w:val="00A15A9B"/>
    <w:rsid w:val="00A944C4"/>
    <w:rsid w:val="00AA6E52"/>
    <w:rsid w:val="00AD22BE"/>
    <w:rsid w:val="00AD5FFF"/>
    <w:rsid w:val="00AE2E1E"/>
    <w:rsid w:val="00B034E6"/>
    <w:rsid w:val="00B25D96"/>
    <w:rsid w:val="00B3395B"/>
    <w:rsid w:val="00B840D5"/>
    <w:rsid w:val="00BC02A1"/>
    <w:rsid w:val="00BF3C08"/>
    <w:rsid w:val="00C272CE"/>
    <w:rsid w:val="00C33E8B"/>
    <w:rsid w:val="00C36566"/>
    <w:rsid w:val="00C603A6"/>
    <w:rsid w:val="00C63868"/>
    <w:rsid w:val="00C72364"/>
    <w:rsid w:val="00C745EA"/>
    <w:rsid w:val="00C972CF"/>
    <w:rsid w:val="00CB64FA"/>
    <w:rsid w:val="00CC42A3"/>
    <w:rsid w:val="00D013B2"/>
    <w:rsid w:val="00D03CDD"/>
    <w:rsid w:val="00D17F7B"/>
    <w:rsid w:val="00D60C96"/>
    <w:rsid w:val="00D77B31"/>
    <w:rsid w:val="00D9555E"/>
    <w:rsid w:val="00DB3A48"/>
    <w:rsid w:val="00DD0888"/>
    <w:rsid w:val="00E03DCF"/>
    <w:rsid w:val="00E265FA"/>
    <w:rsid w:val="00E6445C"/>
    <w:rsid w:val="00E86185"/>
    <w:rsid w:val="00ED2E68"/>
    <w:rsid w:val="00ED7BA8"/>
    <w:rsid w:val="00F079FA"/>
    <w:rsid w:val="00F348EA"/>
    <w:rsid w:val="00F81C35"/>
    <w:rsid w:val="00F83396"/>
    <w:rsid w:val="00F84048"/>
    <w:rsid w:val="00FC49B9"/>
    <w:rsid w:val="00FD0D4A"/>
    <w:rsid w:val="00FF4EB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21"/>
      <w:szCs w:val="21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Salutation">
    <w:name w:val="Salutation"/>
    <w:basedOn w:val="Normal"/>
    <w:next w:val="Normal"/>
    <w:rPr>
      <w:rFonts w:ascii="宋体" w:hAnsi="创艺简宋体"/>
      <w:sz w:val="28"/>
    </w:rPr>
  </w:style>
  <w:style w:type="paragraph" w:styleId="CommentText">
    <w:name w:val="annotation text"/>
    <w:basedOn w:val="Normal"/>
    <w:semiHidden/>
    <w:pPr>
      <w:jc w:val="left"/>
    </w:pPr>
  </w:style>
  <w:style w:type="paragraph" w:styleId="BalloonText">
    <w:name w:val="Balloon Text"/>
    <w:basedOn w:val="Normal"/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TableGrid">
    <w:name w:val="Table Grid"/>
    <w:basedOn w:val="TableNormal"/>
    <w:rsid w:val="003561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21"/>
      <w:szCs w:val="21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Salutation">
    <w:name w:val="Salutation"/>
    <w:basedOn w:val="Normal"/>
    <w:next w:val="Normal"/>
    <w:rPr>
      <w:rFonts w:ascii="宋体" w:hAnsi="创艺简宋体"/>
      <w:sz w:val="28"/>
    </w:rPr>
  </w:style>
  <w:style w:type="paragraph" w:styleId="CommentText">
    <w:name w:val="annotation text"/>
    <w:basedOn w:val="Normal"/>
    <w:semiHidden/>
    <w:pPr>
      <w:jc w:val="left"/>
    </w:pPr>
  </w:style>
  <w:style w:type="paragraph" w:styleId="BalloonText">
    <w:name w:val="Balloon Text"/>
    <w:basedOn w:val="Normal"/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TableGrid">
    <w:name w:val="Table Grid"/>
    <w:basedOn w:val="TableNormal"/>
    <w:rsid w:val="003561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884711-0D09-4438-95EF-D8937B20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391</Words>
  <Characters>2235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kehao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NTKO</cp:lastModifiedBy>
  <cp:revision>24</cp:revision>
  <cp:lastPrinted>2018-08-07T05:37:00Z</cp:lastPrinted>
  <dcterms:created xsi:type="dcterms:W3CDTF">2019-02-19T00:28:00Z</dcterms:created>
  <dcterms:modified xsi:type="dcterms:W3CDTF">2019-02-19T01:18:00Z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